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一、不定项选择题(每题2分，共10分。)</w:t>
      </w:r>
      <w:r>
        <w:rPr>
          <w:rFonts w:hint="eastAsia" w:ascii="微软雅黑" w:hAnsi="微软雅黑" w:eastAsia="微软雅黑" w:cs="微软雅黑"/>
        </w:rPr>
        <w:tab/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1.下列不属于丹尼森划分中人的特性模块的内容是(B)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A.授权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B.应变能力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C.团队导向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D.能力开发</w:t>
      </w:r>
      <w:r>
        <w:rPr>
          <w:rFonts w:hint="eastAsia" w:ascii="微软雅黑" w:hAnsi="微软雅黑" w:eastAsia="微软雅黑" w:cs="微软雅黑"/>
        </w:rPr>
        <w:tab/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2.( B)是指企业文化特质的保存以及企业文化新特质的不断增长的过程。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A.企业文化管理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B.企业文化积累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C.企业文化发展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D.企业文化延伸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3.建设一种积极、健康、向上的企业文化，必须从(ABCD)等方面采取相应的保证性措施，以便巩固它、强化它，使优良的企业文化渗透到全体员工的心里，融合到企业的经营管理中去。</w:t>
      </w:r>
      <w:r>
        <w:rPr>
          <w:rFonts w:hint="eastAsia" w:ascii="微软雅黑" w:hAnsi="微软雅黑" w:eastAsia="微软雅黑" w:cs="微软雅黑"/>
        </w:rPr>
        <w:tab/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A.物质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B.组织制度</w:t>
      </w:r>
      <w:r>
        <w:rPr>
          <w:rFonts w:hint="eastAsia" w:ascii="微软雅黑" w:hAnsi="微软雅黑" w:eastAsia="微软雅黑" w:cs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</w:rPr>
        <w:t>C.教育D.礼仪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ab/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4.卡迈隆和奎因的分类维度是(AB)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A.灵活性-稳定性</w:t>
      </w:r>
      <w:bookmarkStart w:id="0" w:name="_GoBack"/>
      <w:bookmarkEnd w:id="0"/>
      <w:r>
        <w:rPr>
          <w:rFonts w:hint="eastAsia" w:ascii="微软雅黑" w:hAnsi="微软雅黑" w:eastAsia="微软雅黑" w:cs="微软雅黑"/>
        </w:rPr>
        <w:t>B.关注内部-关注外部C.挑战性-保守性D.外部方针-内部方针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5、王进喜对大庆精神的影响说明企业文化受到(A)的影响。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A.个人文化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B.行业文化</w:t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C.民族文化D.外来文化</w:t>
      </w:r>
      <w:r>
        <w:rPr>
          <w:rFonts w:hint="eastAsia" w:ascii="微软雅黑" w:hAnsi="微软雅黑" w:eastAsia="微软雅黑" w:cs="微软雅黑"/>
        </w:rPr>
        <w:tab/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二、名词解释(每题4分，共20分。)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1、企业文化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</w:rPr>
        <w:t>企业文化是指企业在长期的生存和发展过程中所形成的，为企业多数成员共同遵循的最高目标</w:t>
      </w:r>
      <w:r>
        <w:rPr>
          <w:rFonts w:hint="eastAsia" w:ascii="微软雅黑" w:hAnsi="微软雅黑" w:eastAsia="微软雅黑" w:cs="微软雅黑"/>
          <w:lang w:eastAsia="zh-CN"/>
        </w:rPr>
        <w:t>。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2、企业核心能力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企业核心能力指组织中的积累性学识，特别是关于如何协调不同生产技能有机结合的各种技术交流的学识，应该包括企业特有的技术体系以及与之相适应的管理模式和文化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3、一体化原则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一体化原则，即坚持企业管理人员和一线员工之间的关系一体化，最终实现企业精神的一体化。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4、内部管理整合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内部管理整合，是指为保证企业长期生存和发展，员工、组织、制度之间的协调与管理特征。</w:t>
      </w:r>
    </w:p>
    <w:p>
      <w:pPr>
        <w:spacing w:line="220" w:lineRule="atLeast"/>
        <w:jc w:val="both"/>
        <w:rPr>
          <w:rFonts w:hint="eastAsia" w:ascii="微软雅黑" w:hAnsi="微软雅黑" w:eastAsia="微软雅黑" w:cs="微软雅黑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0DC7434"/>
    <w:rsid w:val="00E70A8C"/>
    <w:rsid w:val="05DF2D54"/>
    <w:rsid w:val="183900BC"/>
    <w:rsid w:val="1946679C"/>
    <w:rsid w:val="19A17FA2"/>
    <w:rsid w:val="2C1E7AE2"/>
    <w:rsid w:val="34DC00D3"/>
    <w:rsid w:val="369A0168"/>
    <w:rsid w:val="38836FDF"/>
    <w:rsid w:val="38E817DB"/>
    <w:rsid w:val="39DA0055"/>
    <w:rsid w:val="4C8B7E01"/>
    <w:rsid w:val="55D22CDD"/>
    <w:rsid w:val="61A03273"/>
    <w:rsid w:val="6AFE5A57"/>
    <w:rsid w:val="743D6832"/>
    <w:rsid w:val="77B613FD"/>
    <w:rsid w:val="7D8A2481"/>
    <w:rsid w:val="7EB0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2023-11-23T08:11:23Z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1632DACB9B424F9DA138F5C8AC619A46</vt:lpwstr>
  </property>
</Properties>
</file>