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0AD" w:rsidRDefault="00D73B8E">
      <w:pPr>
        <w:jc w:val="center"/>
        <w:rPr>
          <w:rFonts w:ascii="黑体" w:eastAsia="黑体" w:hAnsi="黑体" w:cs="黑体" w:hint="eastAsia"/>
          <w:color w:val="000000" w:themeColor="text1"/>
          <w:sz w:val="36"/>
          <w:szCs w:val="36"/>
        </w:rPr>
      </w:pPr>
      <w:r>
        <w:rPr>
          <w:rFonts w:ascii="黑体" w:eastAsia="黑体" w:hAnsi="黑体" w:cs="黑体" w:hint="eastAsia"/>
          <w:color w:val="000000" w:themeColor="text1"/>
          <w:sz w:val="36"/>
          <w:szCs w:val="36"/>
        </w:rPr>
        <w:t>管理会计复习题</w:t>
      </w:r>
    </w:p>
    <w:p w:rsidR="00B02CFB" w:rsidRDefault="00B02CFB">
      <w:pPr>
        <w:jc w:val="center"/>
        <w:rPr>
          <w:rFonts w:ascii="黑体" w:eastAsia="黑体" w:hAnsi="黑体" w:cs="黑体"/>
          <w:color w:val="000000" w:themeColor="text1"/>
          <w:sz w:val="36"/>
          <w:szCs w:val="36"/>
        </w:rPr>
      </w:pPr>
      <w:r w:rsidRPr="00B02CFB">
        <w:rPr>
          <w:rFonts w:ascii="黑体" w:eastAsia="黑体" w:hAnsi="黑体" w:cs="黑体" w:hint="eastAsia"/>
          <w:color w:val="000000" w:themeColor="text1"/>
          <w:sz w:val="36"/>
          <w:szCs w:val="36"/>
        </w:rPr>
        <w:t>17</w:t>
      </w:r>
      <w:proofErr w:type="gramStart"/>
      <w:r w:rsidRPr="00B02CFB">
        <w:rPr>
          <w:rFonts w:ascii="黑体" w:eastAsia="黑体" w:hAnsi="黑体" w:cs="黑体" w:hint="eastAsia"/>
          <w:color w:val="000000" w:themeColor="text1"/>
          <w:sz w:val="36"/>
          <w:szCs w:val="36"/>
        </w:rPr>
        <w:t>春工商</w:t>
      </w:r>
      <w:proofErr w:type="gramEnd"/>
      <w:r w:rsidRPr="00B02CFB">
        <w:rPr>
          <w:rFonts w:ascii="黑体" w:eastAsia="黑体" w:hAnsi="黑体" w:cs="黑体" w:hint="eastAsia"/>
          <w:color w:val="000000" w:themeColor="text1"/>
          <w:sz w:val="36"/>
          <w:szCs w:val="36"/>
        </w:rPr>
        <w:t>本</w:t>
      </w:r>
      <w:bookmarkStart w:id="0" w:name="_GoBack"/>
      <w:bookmarkEnd w:id="0"/>
    </w:p>
    <w:p w:rsidR="007570AD" w:rsidRDefault="00D73B8E">
      <w:pPr>
        <w:jc w:val="left"/>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说明：计算题</w:t>
      </w:r>
      <w:proofErr w:type="gramStart"/>
      <w:r>
        <w:rPr>
          <w:rFonts w:ascii="黑体" w:eastAsia="黑体" w:hAnsi="黑体" w:cs="黑体" w:hint="eastAsia"/>
          <w:color w:val="000000" w:themeColor="text1"/>
          <w:sz w:val="28"/>
          <w:szCs w:val="28"/>
        </w:rPr>
        <w:t>往年重题很少</w:t>
      </w:r>
      <w:proofErr w:type="gramEnd"/>
      <w:r>
        <w:rPr>
          <w:rFonts w:ascii="黑体" w:eastAsia="黑体" w:hAnsi="黑体" w:cs="黑体" w:hint="eastAsia"/>
          <w:color w:val="000000" w:themeColor="text1"/>
          <w:sz w:val="28"/>
          <w:szCs w:val="28"/>
        </w:rPr>
        <w:t>，大家只看试题类型，掌握此种类型计算，考试只是数字变化。选择题重复几率较大。简答题几乎没有重复。</w:t>
      </w:r>
    </w:p>
    <w:p w:rsidR="007570AD" w:rsidRDefault="00D73B8E">
      <w:pPr>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单项复习题</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1.管理会计对于强化企业内部管理的最终目的是（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A.增加销售量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降低成本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实现最佳经济效益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降低保本点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2.管理会计的会计主体不包括（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个别产品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总经理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责任人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个别部门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3.侧重于对未来预测．决策和规划以及对现在控制、考核和评价，是经营管理型会计，并向企业内部提供信息的是（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管理会计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财务会计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全面预算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财务管理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4.在变动成本法下，当单价和成本水平不变时，营业净利润额直接与(     )的相关。</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销售量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期末存货量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期初存货量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生产量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5.如果某企业连续三年按变动成本法计算的营业利润分别为15 000元、16 000元和13 500元。则下列表述中唯一正确的是（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第三年的销量最小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第二年的销量最大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第二年的产量比第三年多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第一年的产量比第二年少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6.某产品单位变动成本20元，</w:t>
      </w:r>
      <w:proofErr w:type="gramStart"/>
      <w:r>
        <w:rPr>
          <w:rFonts w:ascii="宋体" w:eastAsia="宋体" w:hAnsi="宋体" w:cs="宋体" w:hint="eastAsia"/>
          <w:color w:val="000000" w:themeColor="text1"/>
          <w:szCs w:val="21"/>
        </w:rPr>
        <w:t>贡献毛益率</w:t>
      </w:r>
      <w:proofErr w:type="gramEnd"/>
      <w:r>
        <w:rPr>
          <w:rFonts w:ascii="宋体" w:eastAsia="宋体" w:hAnsi="宋体" w:cs="宋体" w:hint="eastAsia"/>
          <w:color w:val="000000" w:themeColor="text1"/>
          <w:szCs w:val="21"/>
        </w:rPr>
        <w:t>为80%，则该产品单价为（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10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40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100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160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7.贡献毛益，又称边际贡献．边际利润等。它是指产品销售收入减去（      ）后的余额。</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 xml:space="preserve">A. 固定成本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期间成本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全部成本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变动成本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8.某服装生产企业，2006年实际销售收入20万元，2007年度预计销售收入增长率为10%，预计销售利润率为8%，预测2007年的目标利润（      ）万元。</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1.86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2.16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2.06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1.76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9.适用于全部经营预测分析的方法是（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调查分析法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产品生命周期法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因果预测法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趋势预测法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10.在需求导向的定价策略中，对于弹性较小的产品，可以（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制定较低的价格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根据汇率差异定价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以成本为基础定价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制定较高的价格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11.边际贡献分析法的原则是：在各方案的成本相同的情况下，选择的方案应是（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单位边际贡献最大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变动成本最小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边际贡献总额最大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固定成本最小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12.不考虑货币时间价值的项目评价指标是（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内含报酬率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净现值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获利指数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平均报酬率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13.某人每年末将5000元资金存入银行作为孩子的教育基金，假定期限为10年，10%的年金现值系数为2.594，年金终值系数为15．937。到第10年末，可用于孩子教育资金额为（     ）元。</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12970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50000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15000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79685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14.下列各项中，其预算期可以不与会计年度挂钩的预算方法是（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定期预算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滚动预算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零基预算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弹性预算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15.预算控制的方法主要有三种类型，其中不包括（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 xml:space="preserve">A. 预算变动控制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预算调整控制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预算审核控制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预算授权控制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16.下列各项中与再订货点无关的因素是（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经济订货量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日耗用量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订货提前期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保险储备量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17.固定制造费用耗费差异是指固定制造费用的实际金额与固定制造费用（      ）之间的差额。</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计划金额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历史金额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预算金额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标准金额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18.具有独立或相对独立的收入和生产经营决策权，并对成本．收入和利润负责的责任中心是（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销售中心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利润中心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成本中心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投资中心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19.以标准成本作为基价的内部转移价格主要适用于（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自然利润中心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成本中心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人为利润中心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投资中心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20.EVA与基于利润的企业业绩评价指标的最大区别（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将权益资本成本计入资本成本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容易导致经营者操纵利润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以作业为基础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不考虑权益资本成本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21.第一次提出“管理会计”这一术语的会计学者是（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奎因斯坦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布利斯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麦金西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法约尔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22.管理会计对于强化企业内部管理的最终目的是（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实现最佳经济效益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增加销售量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降低成本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降低保本点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23.单位固定成本在相关范围内的变动规律为（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不随业务量的变动而变动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随业务量的增加而增加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lastRenderedPageBreak/>
        <w:t>c</w:t>
      </w:r>
      <w:proofErr w:type="gramEnd"/>
      <w:r w:rsidRPr="00C61860">
        <w:rPr>
          <w:rFonts w:ascii="宋体" w:eastAsia="宋体" w:hAnsi="宋体" w:cs="宋体" w:hint="eastAsia"/>
          <w:color w:val="000000" w:themeColor="text1"/>
          <w:szCs w:val="21"/>
        </w:rPr>
        <w:t xml:space="preserve">. 随业务量的减少而减少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随业务量的增加而减少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24.当相关系数r等于1时，表明成本与业务量之间的关系是（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完全正相关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完全无关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基本无关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基本正相关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25.某产品单位变动成本30元，</w:t>
      </w:r>
      <w:proofErr w:type="gramStart"/>
      <w:r w:rsidRPr="00C61860">
        <w:rPr>
          <w:rFonts w:ascii="宋体" w:eastAsia="宋体" w:hAnsi="宋体" w:cs="宋体" w:hint="eastAsia"/>
          <w:color w:val="000000" w:themeColor="text1"/>
          <w:szCs w:val="21"/>
        </w:rPr>
        <w:t>贡献毛益率</w:t>
      </w:r>
      <w:proofErr w:type="gramEnd"/>
      <w:r w:rsidRPr="00C61860">
        <w:rPr>
          <w:rFonts w:ascii="宋体" w:eastAsia="宋体" w:hAnsi="宋体" w:cs="宋体" w:hint="eastAsia"/>
          <w:color w:val="000000" w:themeColor="text1"/>
          <w:szCs w:val="21"/>
        </w:rPr>
        <w:t>为70%，则该产品单价为（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a. 110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b. 95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c. 105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d. 100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26.</w:t>
      </w:r>
      <w:proofErr w:type="gramStart"/>
      <w:r w:rsidRPr="00C61860">
        <w:rPr>
          <w:rFonts w:ascii="宋体" w:eastAsia="宋体" w:hAnsi="宋体" w:cs="宋体" w:hint="eastAsia"/>
          <w:color w:val="000000" w:themeColor="text1"/>
          <w:szCs w:val="21"/>
        </w:rPr>
        <w:t>贡献毛益率</w:t>
      </w:r>
      <w:proofErr w:type="gramEnd"/>
      <w:r w:rsidRPr="00C61860">
        <w:rPr>
          <w:rFonts w:ascii="宋体" w:eastAsia="宋体" w:hAnsi="宋体" w:cs="宋体" w:hint="eastAsia"/>
          <w:color w:val="000000" w:themeColor="text1"/>
          <w:szCs w:val="21"/>
        </w:rPr>
        <w:t>与变动成本率二者之间的关系是（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变动成本率是贡献毛益率的倒数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变动成本率与贡献毛益率二者没有关系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c. 变动成本率高，则贡献毛益率低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d. 企业的变动成本率高，则贡献毛益率也高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27.可以掌握未来的成本水平及其变动趋势的预测是（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成本预测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销售预测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资金预测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利润预测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28.经营预测必须以客观准确的历史资料和合乎实际的经验为依据，该特点是（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相对性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明确性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客观性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预见性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29.新产品开发决策中，如果不追加专属成本，且生产经营能力不确定时，决策应采用的指标是（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收入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单位边际贡献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利润总额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单位资源贡献毛益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30.下列情况中，亏损产品应该停产的条件是（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亏损产品的贡献毛益大于零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亏损产品的销售收入大于固定成本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亏损产品的贡献毛益小于零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亏损产品的贡献毛益为正数但小于固定成本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31.投资决策过程的核心环节是（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选择最优方案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项目实施与事后评价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c. 调查研究，选出最优项目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提出备选方案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32.长期投资决策的主要影响因素不包括（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lastRenderedPageBreak/>
        <w:t>a</w:t>
      </w:r>
      <w:proofErr w:type="gramEnd"/>
      <w:r w:rsidRPr="00C61860">
        <w:rPr>
          <w:rFonts w:ascii="宋体" w:eastAsia="宋体" w:hAnsi="宋体" w:cs="宋体" w:hint="eastAsia"/>
          <w:color w:val="000000" w:themeColor="text1"/>
          <w:szCs w:val="21"/>
        </w:rPr>
        <w:t xml:space="preserve">. 货币时间价值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投资项目计算期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资本成本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费用支出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33.企业编制全面预算的依据是 （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战略目标与战略计划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历史财务报表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财务预测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历史经营业绩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34.按照“以销定产”模式，预算的编制起点是（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采购预算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销售预算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直接材料预算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生产预算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35.在实际工作中得到了最广泛的应用，经过努力可以达到的既先进又合理且接近实际的成本称为（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现实标准成本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平均标准成本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理想标准成本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基本标准成本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36.根据正常的耗用水平、正常的价格和正常的生产经营能力利用程度制定，且在较长时间保持不变的成本为（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基本标准成本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现实标准成本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平均标准成本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理想标准成本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37.下列各项中，属于责任会计主体的项目是（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责任中心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产品成本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管理部门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销售部门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38.下列各项中，应作为成本中心控制和考核内容的是（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产品成本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标准成本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直接成本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责任成本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39.作业成本法的核算对象是（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作业中心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作业链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作业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产品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40.为满足顾客需要而建立的一系列有序的作业集合体称为（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作业链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价值链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lastRenderedPageBreak/>
        <w:t>c</w:t>
      </w:r>
      <w:proofErr w:type="gramEnd"/>
      <w:r w:rsidRPr="00C61860">
        <w:rPr>
          <w:rFonts w:ascii="宋体" w:eastAsia="宋体" w:hAnsi="宋体" w:cs="宋体" w:hint="eastAsia"/>
          <w:color w:val="000000" w:themeColor="text1"/>
          <w:szCs w:val="21"/>
        </w:rPr>
        <w:t xml:space="preserve">. 增值作业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作业中心 </w:t>
      </w:r>
    </w:p>
    <w:p w:rsidR="007570AD" w:rsidRPr="00C61860" w:rsidRDefault="00C61860"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4</w:t>
      </w:r>
      <w:r w:rsidR="00D73B8E" w:rsidRPr="00C61860">
        <w:rPr>
          <w:rFonts w:ascii="宋体" w:eastAsia="宋体" w:hAnsi="宋体" w:cs="宋体" w:hint="eastAsia"/>
          <w:color w:val="000000" w:themeColor="text1"/>
          <w:szCs w:val="21"/>
        </w:rPr>
        <w:t>1.EVA与基于利润的企业业绩评价指标的最大区别（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将权益资本成本计入资本成本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以作业为基础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不考虑权益资本成本 </w:t>
      </w:r>
    </w:p>
    <w:p w:rsidR="007570AD"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容易导致经营者操纵利润 </w:t>
      </w:r>
    </w:p>
    <w:p w:rsidR="00C61860" w:rsidRPr="00C61860" w:rsidRDefault="00C61860" w:rsidP="00C61860">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解析：经济增加</w:t>
      </w:r>
      <w:proofErr w:type="gramStart"/>
      <w:r>
        <w:rPr>
          <w:rFonts w:ascii="宋体" w:eastAsia="宋体" w:hAnsi="宋体" w:cs="宋体" w:hint="eastAsia"/>
          <w:color w:val="000000" w:themeColor="text1"/>
          <w:szCs w:val="21"/>
        </w:rPr>
        <w:t>值不仅</w:t>
      </w:r>
      <w:proofErr w:type="gramEnd"/>
      <w:r>
        <w:rPr>
          <w:rFonts w:ascii="宋体" w:eastAsia="宋体" w:hAnsi="宋体" w:cs="宋体" w:hint="eastAsia"/>
          <w:color w:val="000000" w:themeColor="text1"/>
          <w:szCs w:val="21"/>
        </w:rPr>
        <w:t>考虑债务资本成本，同时考虑了权益资本成本</w:t>
      </w:r>
    </w:p>
    <w:p w:rsidR="007570AD" w:rsidRPr="00C61860" w:rsidRDefault="00C61860"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4</w:t>
      </w:r>
      <w:r w:rsidR="00D73B8E" w:rsidRPr="00C61860">
        <w:rPr>
          <w:rFonts w:ascii="宋体" w:eastAsia="宋体" w:hAnsi="宋体" w:cs="宋体" w:hint="eastAsia"/>
          <w:color w:val="000000" w:themeColor="text1"/>
          <w:szCs w:val="21"/>
        </w:rPr>
        <w:t>2.以企业战略为导向，通过财务、客户、运营和员工四个方面及其业绩指标的因果关系，全面管理和评价企业综合业绩的系统是（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传统业绩评价方法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b. BSC </w:t>
      </w:r>
      <w:r w:rsidR="00C61860">
        <w:rPr>
          <w:rFonts w:ascii="宋体" w:eastAsia="宋体" w:hAnsi="宋体" w:cs="宋体" w:hint="eastAsia"/>
          <w:color w:val="000000" w:themeColor="text1"/>
          <w:szCs w:val="21"/>
        </w:rPr>
        <w:t>平衡计分卡</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 xml:space="preserve">c. EVA </w:t>
      </w:r>
      <w:r w:rsidR="00C61860">
        <w:rPr>
          <w:rFonts w:ascii="宋体" w:eastAsia="宋体" w:hAnsi="宋体" w:cs="宋体" w:hint="eastAsia"/>
          <w:color w:val="000000" w:themeColor="text1"/>
          <w:szCs w:val="21"/>
        </w:rPr>
        <w:t>经济增加值</w:t>
      </w:r>
    </w:p>
    <w:p w:rsidR="007570AD"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作业成本法 </w:t>
      </w:r>
    </w:p>
    <w:p w:rsidR="00C61860" w:rsidRPr="00C61860" w:rsidRDefault="00C61860" w:rsidP="00C61860">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解析：平衡记分卡是以企业的战略为导向，以管理为核心，以各个方面相互影响、相互渗透为原则，建立起来的一个网络式的业绩评价系统。</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43.单耗相对稳定的外购零部件成本属于（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酌量性变动成本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技术性变动成本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酌量性固定成本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约束性固定成本 </w:t>
      </w:r>
    </w:p>
    <w:p w:rsidR="007570AD" w:rsidRPr="00C61860" w:rsidRDefault="00D73B8E" w:rsidP="00C61860">
      <w:pPr>
        <w:ind w:firstLineChars="200" w:firstLine="420"/>
        <w:rPr>
          <w:rFonts w:ascii="宋体" w:eastAsia="宋体" w:hAnsi="宋体" w:cs="宋体"/>
          <w:color w:val="000000" w:themeColor="text1"/>
          <w:szCs w:val="21"/>
        </w:rPr>
      </w:pPr>
      <w:r w:rsidRPr="00C61860">
        <w:rPr>
          <w:rFonts w:ascii="宋体" w:eastAsia="宋体" w:hAnsi="宋体" w:cs="宋体" w:hint="eastAsia"/>
          <w:color w:val="000000" w:themeColor="text1"/>
          <w:szCs w:val="21"/>
        </w:rPr>
        <w:t>44.下列项目中，只能在发生当期予以补偿、不可能递延到下期的成本是（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a</w:t>
      </w:r>
      <w:proofErr w:type="gramEnd"/>
      <w:r w:rsidRPr="00C61860">
        <w:rPr>
          <w:rFonts w:ascii="宋体" w:eastAsia="宋体" w:hAnsi="宋体" w:cs="宋体" w:hint="eastAsia"/>
          <w:color w:val="000000" w:themeColor="text1"/>
          <w:szCs w:val="21"/>
        </w:rPr>
        <w:t xml:space="preserve">. 间接成本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b</w:t>
      </w:r>
      <w:proofErr w:type="gramEnd"/>
      <w:r w:rsidRPr="00C61860">
        <w:rPr>
          <w:rFonts w:ascii="宋体" w:eastAsia="宋体" w:hAnsi="宋体" w:cs="宋体" w:hint="eastAsia"/>
          <w:color w:val="000000" w:themeColor="text1"/>
          <w:szCs w:val="21"/>
        </w:rPr>
        <w:t xml:space="preserve">. 直接成本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c</w:t>
      </w:r>
      <w:proofErr w:type="gramEnd"/>
      <w:r w:rsidRPr="00C61860">
        <w:rPr>
          <w:rFonts w:ascii="宋体" w:eastAsia="宋体" w:hAnsi="宋体" w:cs="宋体" w:hint="eastAsia"/>
          <w:color w:val="000000" w:themeColor="text1"/>
          <w:szCs w:val="21"/>
        </w:rPr>
        <w:t xml:space="preserve">. 期间成本 </w:t>
      </w:r>
    </w:p>
    <w:p w:rsidR="007570AD" w:rsidRPr="00C61860" w:rsidRDefault="00D73B8E" w:rsidP="00C61860">
      <w:pPr>
        <w:ind w:firstLineChars="200" w:firstLine="420"/>
        <w:rPr>
          <w:rFonts w:ascii="宋体" w:eastAsia="宋体" w:hAnsi="宋体" w:cs="宋体"/>
          <w:color w:val="000000" w:themeColor="text1"/>
          <w:szCs w:val="21"/>
        </w:rPr>
      </w:pPr>
      <w:proofErr w:type="gramStart"/>
      <w:r w:rsidRPr="00C61860">
        <w:rPr>
          <w:rFonts w:ascii="宋体" w:eastAsia="宋体" w:hAnsi="宋体" w:cs="宋体" w:hint="eastAsia"/>
          <w:color w:val="000000" w:themeColor="text1"/>
          <w:szCs w:val="21"/>
        </w:rPr>
        <w:t>d</w:t>
      </w:r>
      <w:proofErr w:type="gramEnd"/>
      <w:r w:rsidRPr="00C61860">
        <w:rPr>
          <w:rFonts w:ascii="宋体" w:eastAsia="宋体" w:hAnsi="宋体" w:cs="宋体" w:hint="eastAsia"/>
          <w:color w:val="000000" w:themeColor="text1"/>
          <w:szCs w:val="21"/>
        </w:rPr>
        <w:t xml:space="preserve">. 产品成本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45.某产品营业净利润为-6000元，固定成本为16000元，则该产品</w:t>
      </w:r>
      <w:proofErr w:type="gramStart"/>
      <w:r>
        <w:rPr>
          <w:rFonts w:ascii="宋体" w:eastAsia="宋体" w:hAnsi="宋体" w:cs="宋体" w:hint="eastAsia"/>
          <w:color w:val="000000" w:themeColor="text1"/>
          <w:szCs w:val="21"/>
        </w:rPr>
        <w:t>贡献毛益为</w:t>
      </w:r>
      <w:proofErr w:type="gramEnd"/>
      <w:r>
        <w:rPr>
          <w:rFonts w:ascii="宋体" w:eastAsia="宋体" w:hAnsi="宋体" w:cs="宋体" w:hint="eastAsia"/>
          <w:color w:val="000000" w:themeColor="text1"/>
          <w:szCs w:val="21"/>
        </w:rPr>
        <w:t>（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-10000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10000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22000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-22000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46.当单价上涨，而其他因素不变时，会引起（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保本点上升，利润减少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保本点降低 ，利润增加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保本点上升，利润增加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保本点降低，利润减少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47.利用产品销售量在不同生命周期阶段上的变化趋势进行销售预测的方法是（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产品生命周期法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推销员判断法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调查分析法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专家集合意见法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48.ABC企业6月份实际销售额为60万元，计算的预测销售额为62万元，设平滑系数a=0.4，按指数平滑法预测的7月份销售额为（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60.8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 xml:space="preserve">b. 61.2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48.3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73.2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49.如果开发新产品需要增加专</w:t>
      </w:r>
      <w:proofErr w:type="gramStart"/>
      <w:r>
        <w:rPr>
          <w:rFonts w:ascii="宋体" w:eastAsia="宋体" w:hAnsi="宋体" w:cs="宋体" w:hint="eastAsia"/>
          <w:color w:val="000000" w:themeColor="text1"/>
          <w:szCs w:val="21"/>
        </w:rPr>
        <w:t>属固定</w:t>
      </w:r>
      <w:proofErr w:type="gramEnd"/>
      <w:r>
        <w:rPr>
          <w:rFonts w:ascii="宋体" w:eastAsia="宋体" w:hAnsi="宋体" w:cs="宋体" w:hint="eastAsia"/>
          <w:color w:val="000000" w:themeColor="text1"/>
          <w:szCs w:val="21"/>
        </w:rPr>
        <w:t>成本，在决策时作为判断方案优劣的标准是各种产品的（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单位贡献毛益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利润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单位边际贡献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剩余边际贡献总额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50. 剩余边际贡献等于（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收入-变动成本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边际贡献总额-专属固定成本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单位边际贡献-专属固定成本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利润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51.1元钱存入银行，假设银行的年利率是10%，则4年后的复利终值是（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1.1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1.4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1.331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1.4641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52.预付年金与普通年金的区别是（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计算终值时前者少计算一期利息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收付款时间不同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付款次数不同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不具备等额性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53.以业务量、成本和利润之间的逻辑关系，按照多个业务量水平为基础，编制能够适应多种情况预算的一种预算方法是（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零基预算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定期预算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滚动预算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弹性预算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54.下列预算中，属于财务预算的是（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生产预算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制造费用预算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销售预算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现金预算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55.某公司生产甲产品50件，共耗用直接材料100斤，单位产品直接材料标准耗用量为2.2斤，每斤材料的标准价格为20元，实际价格为23元，则该产品直接材料价格差异为（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200元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300元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250元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100元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56.某公司生产甲产品100件，实际耗用工时为200小时，单位产品标准工时为1.8小时，标准工资率为5元/小时，实际工资率为4.5元/小时，则直接人工效率差异为（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 xml:space="preserve">a. 300元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250元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100元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200元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57.下列说法中不属于成本中心特点的是（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控制和考核的内容是产品成本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只对可控成本负责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只衡量成本费用，不衡量收益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控制和考核的内容是责任成本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58.投资中心和利润中心的主要区别是（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投资中心拥有生产的经营决策权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投资中心具有法人地位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投资中心拥有对外销售收入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投资中心拥有投资决策权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59.经调整的企业税后净营业利润扣除企业全部资本成本后的余额是（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会计利润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息税前利润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息税后利润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经济增加值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60.经济增加值最大的优点是（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评价企业价值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评价企业业绩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考虑了债券成本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考虑了股权成本</w:t>
      </w:r>
    </w:p>
    <w:p w:rsidR="007570AD" w:rsidRDefault="00D73B8E">
      <w:pPr>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多项选择题</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1.下列哪些方法是在管理会计的发展阶段才出现的（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平衡计分卡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作业成本法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本量利分析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变动成本法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E. 经济增加值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2.历史资料分析法包括（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直接分析法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回归直线法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散布图法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高低点法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E. 工程技术法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3.下列选项中，哪些是经营预测的内容（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利润预测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销售预测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利息预测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收入预测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E. 成本预测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4.长期投资决策的过程比较复杂，需要考虑的因素很多。其中主要的因素包括（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货币时间价值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资本成本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现金流量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投资项目计算期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E. 产品成本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5.作业成本法的主要特点（      ）。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A. 以上都是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B. 作业成本法是以“作业”为中心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C. 作业成本法是以“可控成本”为中心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D. 作业成本法通常和适时生产管理制度相结合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 xml:space="preserve">E. 作业成本法将计算重点放在了成本发生的前因后果上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6.管理会计的目标包括（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正确决策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合理预测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合理评价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合理规划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有效控制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7.在下列项目中，能够决定保本点大小的因素有（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现有销售量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销售单价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目标利润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单位变动成本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固定成本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8.企业短期经营决策的特点有（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是多种方案的选择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没有明确的目标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着眼于未来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有明确的目标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着眼于过去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9.全面预算按其经济内容不同可以分为（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财务预算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销售预算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固定预算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资本预算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经营预算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10.投资中心的考核指标包括（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剩余收益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投资报酬率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利润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费用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11.变动成本具有以下特征（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单位变动成本的反比例变动性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lastRenderedPageBreak/>
        <w:t>b</w:t>
      </w:r>
      <w:proofErr w:type="gramEnd"/>
      <w:r>
        <w:rPr>
          <w:rFonts w:ascii="宋体" w:eastAsia="宋体" w:hAnsi="宋体" w:cs="宋体" w:hint="eastAsia"/>
          <w:color w:val="000000" w:themeColor="text1"/>
          <w:szCs w:val="21"/>
        </w:rPr>
        <w:t xml:space="preserve">. 单位变动成本的不变性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变动成本总额的正比例变动性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变动成本总额的不变性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变动成本总额的变动性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12.销售预测中常用的定性分析方法主要包括（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推销员判断法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调查分析法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专家集合意见法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产品生命周期法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13.长期投资的特点是（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持续时间长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资金回收时间长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投入资金量大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风险高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在较长时间内影响企业的经营获利能力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14.下列可以影响直接材料用量差异的原因有（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工人的技术熟练程度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材料的质量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材料加工方式的改变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材料的市价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工人的责任感 </w:t>
      </w:r>
    </w:p>
    <w:p w:rsidR="007570AD" w:rsidRDefault="00D73B8E">
      <w:pPr>
        <w:ind w:firstLineChars="200" w:firstLine="420"/>
        <w:rPr>
          <w:rFonts w:ascii="宋体" w:eastAsia="宋体" w:hAnsi="宋体" w:cs="宋体"/>
          <w:color w:val="000000" w:themeColor="text1"/>
          <w:szCs w:val="21"/>
        </w:rPr>
      </w:pPr>
      <w:r>
        <w:rPr>
          <w:rFonts w:ascii="宋体" w:eastAsia="宋体" w:hAnsi="宋体" w:cs="宋体" w:hint="eastAsia"/>
          <w:color w:val="000000" w:themeColor="text1"/>
          <w:szCs w:val="21"/>
        </w:rPr>
        <w:t>15.作业成本法的基本原则是（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a</w:t>
      </w:r>
      <w:proofErr w:type="gramEnd"/>
      <w:r>
        <w:rPr>
          <w:rFonts w:ascii="宋体" w:eastAsia="宋体" w:hAnsi="宋体" w:cs="宋体" w:hint="eastAsia"/>
          <w:color w:val="000000" w:themeColor="text1"/>
          <w:szCs w:val="21"/>
        </w:rPr>
        <w:t xml:space="preserve">. 生产导致作业的产生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b</w:t>
      </w:r>
      <w:proofErr w:type="gramEnd"/>
      <w:r>
        <w:rPr>
          <w:rFonts w:ascii="宋体" w:eastAsia="宋体" w:hAnsi="宋体" w:cs="宋体" w:hint="eastAsia"/>
          <w:color w:val="000000" w:themeColor="text1"/>
          <w:szCs w:val="21"/>
        </w:rPr>
        <w:t xml:space="preserve">. 按作业归集产品成本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c</w:t>
      </w:r>
      <w:proofErr w:type="gramEnd"/>
      <w:r>
        <w:rPr>
          <w:rFonts w:ascii="宋体" w:eastAsia="宋体" w:hAnsi="宋体" w:cs="宋体" w:hint="eastAsia"/>
          <w:color w:val="000000" w:themeColor="text1"/>
          <w:szCs w:val="21"/>
        </w:rPr>
        <w:t xml:space="preserve">. 作业消耗资源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d</w:t>
      </w:r>
      <w:proofErr w:type="gramEnd"/>
      <w:r>
        <w:rPr>
          <w:rFonts w:ascii="宋体" w:eastAsia="宋体" w:hAnsi="宋体" w:cs="宋体" w:hint="eastAsia"/>
          <w:color w:val="000000" w:themeColor="text1"/>
          <w:szCs w:val="21"/>
        </w:rPr>
        <w:t xml:space="preserve">. 产品消耗作业 </w:t>
      </w:r>
    </w:p>
    <w:p w:rsidR="007570AD" w:rsidRDefault="00D73B8E">
      <w:pPr>
        <w:ind w:firstLineChars="200" w:firstLine="420"/>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e</w:t>
      </w:r>
      <w:proofErr w:type="gramEnd"/>
      <w:r>
        <w:rPr>
          <w:rFonts w:ascii="宋体" w:eastAsia="宋体" w:hAnsi="宋体" w:cs="宋体" w:hint="eastAsia"/>
          <w:color w:val="000000" w:themeColor="text1"/>
          <w:szCs w:val="21"/>
        </w:rPr>
        <w:t xml:space="preserve">. 作业导致成本的发生 </w:t>
      </w:r>
    </w:p>
    <w:p w:rsidR="007570AD" w:rsidRDefault="00D73B8E">
      <w:pPr>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计算题举例</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1．利用高低点法进行混合成本的分解并预测成本。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2．利用</w:t>
      </w:r>
      <w:proofErr w:type="gramStart"/>
      <w:r>
        <w:rPr>
          <w:rFonts w:ascii="宋体" w:eastAsia="宋体" w:hAnsi="宋体" w:cs="宋体" w:hint="eastAsia"/>
          <w:color w:val="000000" w:themeColor="text1"/>
          <w:szCs w:val="21"/>
        </w:rPr>
        <w:t>本量利</w:t>
      </w:r>
      <w:proofErr w:type="gramEnd"/>
      <w:r>
        <w:rPr>
          <w:rFonts w:ascii="宋体" w:eastAsia="宋体" w:hAnsi="宋体" w:cs="宋体" w:hint="eastAsia"/>
          <w:color w:val="000000" w:themeColor="text1"/>
          <w:szCs w:val="21"/>
        </w:rPr>
        <w:t>公式计算固定成本，变动成本变化，贡献边际率不变，价格将怎样变化。</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3．利用公式进行材料及人工成本差异计算</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4．用两种成本方法计算成本、贡献毛益、销货成本、营业利润等相关指标。</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5．单一品种下如何计算保本点，各相关项目变化对保本点的影响，依据已知条件计算保本点，多品种情况</w:t>
      </w:r>
      <w:proofErr w:type="gramStart"/>
      <w:r>
        <w:rPr>
          <w:rFonts w:ascii="宋体" w:eastAsia="宋体" w:hAnsi="宋体" w:cs="宋体" w:hint="eastAsia"/>
          <w:color w:val="000000" w:themeColor="text1"/>
          <w:szCs w:val="21"/>
        </w:rPr>
        <w:t>下计算</w:t>
      </w:r>
      <w:proofErr w:type="gramEnd"/>
      <w:r>
        <w:rPr>
          <w:rFonts w:ascii="宋体" w:eastAsia="宋体" w:hAnsi="宋体" w:cs="宋体" w:hint="eastAsia"/>
          <w:color w:val="000000" w:themeColor="text1"/>
          <w:szCs w:val="21"/>
        </w:rPr>
        <w:t>保本点</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6．利用</w:t>
      </w:r>
      <w:proofErr w:type="gramStart"/>
      <w:r>
        <w:rPr>
          <w:rFonts w:ascii="宋体" w:eastAsia="宋体" w:hAnsi="宋体" w:cs="宋体" w:hint="eastAsia"/>
          <w:color w:val="000000" w:themeColor="text1"/>
          <w:szCs w:val="21"/>
        </w:rPr>
        <w:t>本量利</w:t>
      </w:r>
      <w:proofErr w:type="gramEnd"/>
      <w:r>
        <w:rPr>
          <w:rFonts w:ascii="宋体" w:eastAsia="宋体" w:hAnsi="宋体" w:cs="宋体" w:hint="eastAsia"/>
          <w:color w:val="000000" w:themeColor="text1"/>
          <w:szCs w:val="21"/>
        </w:rPr>
        <w:t>公式计算贡献毛益、变动成本率、利润等</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7．预测销售量（算术平均法、加权平均法、指数平滑法）</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8．根据已知条件，判定开发哪种新产品</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9．在多种经营的前提下，亏损产品是否停产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10．利用经营杠杆系数公式进行相关计算（分别计算经营杠杆系数、目标利润、销量）</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11．计算净现金流量（需考虑每年的付现成本不一样），用净现值法判定长期投资项目的可行性。（需考虑所得税）</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12．用内部收益率法，判定长期投资项目的可行性（内插法）</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13．计算年金及复利现值</w:t>
      </w:r>
    </w:p>
    <w:p w:rsidR="007570AD" w:rsidRPr="00D73B8E" w:rsidRDefault="00D73B8E">
      <w:pPr>
        <w:rPr>
          <w:rFonts w:ascii="宋体" w:eastAsia="宋体" w:hAnsi="宋体" w:cs="宋体"/>
          <w:b/>
          <w:color w:val="000000" w:themeColor="text1"/>
          <w:szCs w:val="21"/>
        </w:rPr>
      </w:pPr>
      <w:r w:rsidRPr="00D73B8E">
        <w:rPr>
          <w:rFonts w:ascii="宋体" w:eastAsia="宋体" w:hAnsi="宋体" w:cs="宋体" w:hint="eastAsia"/>
          <w:b/>
          <w:color w:val="000000" w:themeColor="text1"/>
          <w:szCs w:val="21"/>
        </w:rPr>
        <w:lastRenderedPageBreak/>
        <w:t>例子如下</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1.某灯饰公司本年灯具的销售收入为2000万元，变动成本为1300万元，固定成本350万元。下一年度销售量增加15%，单价和成本水平不变。</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要求：计算经营杠杆系数；预计下一年度的利润。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解析：加经营杠杆系数是</w:t>
      </w:r>
      <w:proofErr w:type="gramStart"/>
      <w:r>
        <w:rPr>
          <w:rFonts w:ascii="宋体" w:eastAsia="宋体" w:hAnsi="宋体" w:cs="宋体" w:hint="eastAsia"/>
          <w:color w:val="000000" w:themeColor="text1"/>
          <w:szCs w:val="21"/>
        </w:rPr>
        <w:t>指利润</w:t>
      </w:r>
      <w:proofErr w:type="gramEnd"/>
      <w:r>
        <w:rPr>
          <w:rFonts w:ascii="宋体" w:eastAsia="宋体" w:hAnsi="宋体" w:cs="宋体" w:hint="eastAsia"/>
          <w:color w:val="000000" w:themeColor="text1"/>
          <w:szCs w:val="21"/>
        </w:rPr>
        <w:t>变动率与销售量变动率的比率，也是</w:t>
      </w:r>
      <w:proofErr w:type="gramStart"/>
      <w:r>
        <w:rPr>
          <w:rFonts w:ascii="宋体" w:eastAsia="宋体" w:hAnsi="宋体" w:cs="宋体" w:hint="eastAsia"/>
          <w:color w:val="000000" w:themeColor="text1"/>
          <w:szCs w:val="21"/>
        </w:rPr>
        <w:t>贡献毛益总额</w:t>
      </w:r>
      <w:proofErr w:type="gramEnd"/>
      <w:r>
        <w:rPr>
          <w:rFonts w:ascii="宋体" w:eastAsia="宋体" w:hAnsi="宋体" w:cs="宋体" w:hint="eastAsia"/>
          <w:color w:val="000000" w:themeColor="text1"/>
          <w:szCs w:val="21"/>
        </w:rPr>
        <w:t>和利润额的比率。用简化公式计算：经营杠杆系数=基期</w:t>
      </w:r>
      <w:proofErr w:type="gramStart"/>
      <w:r>
        <w:rPr>
          <w:rFonts w:ascii="宋体" w:eastAsia="宋体" w:hAnsi="宋体" w:cs="宋体" w:hint="eastAsia"/>
          <w:color w:val="000000" w:themeColor="text1"/>
          <w:szCs w:val="21"/>
        </w:rPr>
        <w:t>贡献毛益</w:t>
      </w:r>
      <w:proofErr w:type="gramEnd"/>
      <w:r>
        <w:rPr>
          <w:rFonts w:ascii="宋体" w:eastAsia="宋体" w:hAnsi="宋体" w:cs="宋体" w:hint="eastAsia"/>
          <w:color w:val="000000" w:themeColor="text1"/>
          <w:szCs w:val="21"/>
        </w:rPr>
        <w:t>÷基期利润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利用经营杠杆系数可进行利润的预测，在一定业务量范围内，经营杠杆系数确定后，即可结合计划期的销售增长率来预测计划期的目标利润。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计划期的目标利润=基期利润×（1+销售量变动率×经营杠杆系数）</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参考答案：</w:t>
      </w:r>
      <w:proofErr w:type="gramStart"/>
      <w:r>
        <w:rPr>
          <w:rFonts w:ascii="宋体" w:eastAsia="宋体" w:hAnsi="宋体" w:cs="宋体" w:hint="eastAsia"/>
          <w:color w:val="000000" w:themeColor="text1"/>
          <w:szCs w:val="21"/>
        </w:rPr>
        <w:t>贡献毛益</w:t>
      </w:r>
      <w:proofErr w:type="gramEnd"/>
      <w:r>
        <w:rPr>
          <w:rFonts w:ascii="宋体" w:eastAsia="宋体" w:hAnsi="宋体" w:cs="宋体" w:hint="eastAsia"/>
          <w:color w:val="000000" w:themeColor="text1"/>
          <w:szCs w:val="21"/>
        </w:rPr>
        <w:t>=2000-1300=700万元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营业利润=700-350=350万元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营业杠杆系数=700÷350=2</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预算利润=350×（1+2×15%）=455万元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某机械制造企业每年需用轴承2000件，原由金工车间组织生产，年总成本为20000元，其中，固定生产成本为8000元。如果改从市场上采购，单价为10元，同时将剩余生产能力用于加工其他型号的轴承，获得3000元的贡献毛益。</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要求：采用相关成本分析法为企业做出自制或外购轴承的决策，并说明理由。</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解析：相关成本分析法是指在备选方案收入相同的情况下，只分析各备选方案增加的固定成本和变动成本之和，采用这一方法必须是在备选方案业务量确定的条件下。</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参考答案：</w:t>
      </w:r>
    </w:p>
    <w:tbl>
      <w:tblPr>
        <w:tblW w:w="8336" w:type="dxa"/>
        <w:tblLayout w:type="fixed"/>
        <w:tblCellMar>
          <w:top w:w="15" w:type="dxa"/>
          <w:left w:w="15" w:type="dxa"/>
          <w:bottom w:w="15" w:type="dxa"/>
          <w:right w:w="15" w:type="dxa"/>
        </w:tblCellMar>
        <w:tblLook w:val="04A0" w:firstRow="1" w:lastRow="0" w:firstColumn="1" w:lastColumn="0" w:noHBand="0" w:noVBand="1"/>
      </w:tblPr>
      <w:tblGrid>
        <w:gridCol w:w="1746"/>
        <w:gridCol w:w="3277"/>
        <w:gridCol w:w="3313"/>
      </w:tblGrid>
      <w:tr w:rsidR="007570AD">
        <w:trPr>
          <w:trHeight w:val="90"/>
        </w:trPr>
        <w:tc>
          <w:tcPr>
            <w:tcW w:w="83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left"/>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相关成本分析</w:t>
            </w:r>
          </w:p>
        </w:tc>
      </w:tr>
      <w:tr w:rsidR="007570AD">
        <w:trPr>
          <w:trHeight w:val="286"/>
        </w:trPr>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7570AD">
            <w:pPr>
              <w:jc w:val="center"/>
              <w:rPr>
                <w:rFonts w:ascii="宋体" w:eastAsia="宋体" w:hAnsi="宋体" w:cs="宋体"/>
                <w:color w:val="000000" w:themeColor="text1"/>
                <w:szCs w:val="21"/>
              </w:rPr>
            </w:pPr>
          </w:p>
        </w:tc>
        <w:tc>
          <w:tcPr>
            <w:tcW w:w="3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自制轴承</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外购轴承</w:t>
            </w:r>
          </w:p>
        </w:tc>
      </w:tr>
      <w:tr w:rsidR="007570AD">
        <w:trPr>
          <w:trHeight w:val="286"/>
        </w:trPr>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变动成本</w:t>
            </w:r>
          </w:p>
        </w:tc>
        <w:tc>
          <w:tcPr>
            <w:tcW w:w="3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20000-8000=12000</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10×2000=20000</w:t>
            </w:r>
          </w:p>
        </w:tc>
      </w:tr>
      <w:tr w:rsidR="007570AD">
        <w:trPr>
          <w:trHeight w:val="286"/>
        </w:trPr>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机会成本</w:t>
            </w:r>
          </w:p>
        </w:tc>
        <w:tc>
          <w:tcPr>
            <w:tcW w:w="3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3000</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0</w:t>
            </w:r>
          </w:p>
        </w:tc>
      </w:tr>
      <w:tr w:rsidR="007570AD">
        <w:trPr>
          <w:trHeight w:val="510"/>
        </w:trPr>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相关成本合计</w:t>
            </w:r>
          </w:p>
        </w:tc>
        <w:tc>
          <w:tcPr>
            <w:tcW w:w="32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9000</w:t>
            </w:r>
          </w:p>
        </w:tc>
        <w:tc>
          <w:tcPr>
            <w:tcW w:w="33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20000</w:t>
            </w:r>
          </w:p>
        </w:tc>
      </w:tr>
    </w:tbl>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决策结论：应当安排自制轴承，这样可使企业节约11000元成本（20000-9000）。</w:t>
      </w:r>
    </w:p>
    <w:p w:rsidR="007570AD" w:rsidRDefault="00D73B8E">
      <w:pPr>
        <w:pStyle w:val="a3"/>
        <w:widowControl/>
        <w:spacing w:after="0" w:line="390"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3.某服装生产企业现有生产能力80000机器小时，尚有40%的剩余生产能力。为充分利用生产能力，准备开发新款服装。有甲、乙、丙三种款式的服装可供选择，资料如下：</w:t>
      </w:r>
    </w:p>
    <w:p w:rsidR="007570AD" w:rsidRDefault="00D73B8E">
      <w:pPr>
        <w:pStyle w:val="a3"/>
        <w:widowControl/>
        <w:spacing w:after="0" w:line="390"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要求：根据以上资料做出开发哪款服装的决策。</w:t>
      </w:r>
    </w:p>
    <w:p w:rsidR="007570AD" w:rsidRDefault="00D73B8E">
      <w:pPr>
        <w:pStyle w:val="a3"/>
        <w:widowControl/>
        <w:spacing w:after="0" w:line="390"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解析：短期经营中，生产能力一般不会改变，因此固定成本通常被视为无关成本。在各方</w:t>
      </w:r>
      <w:proofErr w:type="gramStart"/>
      <w:r>
        <w:rPr>
          <w:rFonts w:ascii="宋体" w:eastAsia="宋体" w:hAnsi="宋体" w:cs="宋体" w:hint="eastAsia"/>
          <w:color w:val="000000" w:themeColor="text1"/>
          <w:sz w:val="21"/>
          <w:szCs w:val="21"/>
          <w:shd w:val="clear" w:color="auto" w:fill="FFFFFF"/>
        </w:rPr>
        <w:t>案成本</w:t>
      </w:r>
      <w:proofErr w:type="gramEnd"/>
      <w:r>
        <w:rPr>
          <w:rFonts w:ascii="宋体" w:eastAsia="宋体" w:hAnsi="宋体" w:cs="宋体" w:hint="eastAsia"/>
          <w:color w:val="000000" w:themeColor="text1"/>
          <w:sz w:val="21"/>
          <w:szCs w:val="21"/>
          <w:shd w:val="clear" w:color="auto" w:fill="FFFFFF"/>
        </w:rPr>
        <w:t>相同的情况下，</w:t>
      </w:r>
      <w:proofErr w:type="gramStart"/>
      <w:r>
        <w:rPr>
          <w:rFonts w:ascii="宋体" w:eastAsia="宋体" w:hAnsi="宋体" w:cs="宋体" w:hint="eastAsia"/>
          <w:color w:val="000000" w:themeColor="text1"/>
          <w:sz w:val="21"/>
          <w:szCs w:val="21"/>
          <w:shd w:val="clear" w:color="auto" w:fill="FFFFFF"/>
        </w:rPr>
        <w:t>贡献毛益总额</w:t>
      </w:r>
      <w:proofErr w:type="gramEnd"/>
      <w:r>
        <w:rPr>
          <w:rFonts w:ascii="宋体" w:eastAsia="宋体" w:hAnsi="宋体" w:cs="宋体" w:hint="eastAsia"/>
          <w:color w:val="000000" w:themeColor="text1"/>
          <w:sz w:val="21"/>
          <w:szCs w:val="21"/>
          <w:shd w:val="clear" w:color="auto" w:fill="FFFFFF"/>
        </w:rPr>
        <w:t>最大的方案即为利润最大的方案。</w:t>
      </w:r>
    </w:p>
    <w:p w:rsidR="007570AD" w:rsidRDefault="00D73B8E">
      <w:pPr>
        <w:pStyle w:val="a3"/>
        <w:widowControl/>
        <w:spacing w:after="0" w:line="390"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单位</w:t>
      </w:r>
      <w:proofErr w:type="gramStart"/>
      <w:r>
        <w:rPr>
          <w:rFonts w:ascii="宋体" w:eastAsia="宋体" w:hAnsi="宋体" w:cs="宋体" w:hint="eastAsia"/>
          <w:color w:val="000000" w:themeColor="text1"/>
          <w:sz w:val="21"/>
          <w:szCs w:val="21"/>
          <w:shd w:val="clear" w:color="auto" w:fill="FFFFFF"/>
        </w:rPr>
        <w:t>贡献毛益为</w:t>
      </w:r>
      <w:proofErr w:type="gramEnd"/>
      <w:r>
        <w:rPr>
          <w:rFonts w:ascii="宋体" w:eastAsia="宋体" w:hAnsi="宋体" w:cs="宋体" w:hint="eastAsia"/>
          <w:color w:val="000000" w:themeColor="text1"/>
          <w:sz w:val="21"/>
          <w:szCs w:val="21"/>
          <w:shd w:val="clear" w:color="auto" w:fill="FFFFFF"/>
        </w:rPr>
        <w:t>单价收入与单位变动成本的差额。需要注意的是，在不同备选方案之间进行选择时，不能以单位</w:t>
      </w:r>
      <w:proofErr w:type="gramStart"/>
      <w:r>
        <w:rPr>
          <w:rFonts w:ascii="宋体" w:eastAsia="宋体" w:hAnsi="宋体" w:cs="宋体" w:hint="eastAsia"/>
          <w:color w:val="000000" w:themeColor="text1"/>
          <w:sz w:val="21"/>
          <w:szCs w:val="21"/>
          <w:shd w:val="clear" w:color="auto" w:fill="FFFFFF"/>
        </w:rPr>
        <w:t>贡献毛益作为</w:t>
      </w:r>
      <w:proofErr w:type="gramEnd"/>
      <w:r>
        <w:rPr>
          <w:rFonts w:ascii="宋体" w:eastAsia="宋体" w:hAnsi="宋体" w:cs="宋体" w:hint="eastAsia"/>
          <w:color w:val="000000" w:themeColor="text1"/>
          <w:sz w:val="21"/>
          <w:szCs w:val="21"/>
          <w:shd w:val="clear" w:color="auto" w:fill="FFFFFF"/>
        </w:rPr>
        <w:t>评价指标，而应以</w:t>
      </w:r>
      <w:proofErr w:type="gramStart"/>
      <w:r>
        <w:rPr>
          <w:rFonts w:ascii="宋体" w:eastAsia="宋体" w:hAnsi="宋体" w:cs="宋体" w:hint="eastAsia"/>
          <w:color w:val="000000" w:themeColor="text1"/>
          <w:sz w:val="21"/>
          <w:szCs w:val="21"/>
          <w:shd w:val="clear" w:color="auto" w:fill="FFFFFF"/>
        </w:rPr>
        <w:t>贡献毛益总额</w:t>
      </w:r>
      <w:proofErr w:type="gramEnd"/>
      <w:r>
        <w:rPr>
          <w:rFonts w:ascii="宋体" w:eastAsia="宋体" w:hAnsi="宋体" w:cs="宋体" w:hint="eastAsia"/>
          <w:color w:val="000000" w:themeColor="text1"/>
          <w:sz w:val="21"/>
          <w:szCs w:val="21"/>
          <w:shd w:val="clear" w:color="auto" w:fill="FFFFFF"/>
        </w:rPr>
        <w:t>指标作为决策依据。因为在生产能力一定的情况下，不同方案单位产品耗费的生产能力可能不同，各方案的生产总量也就可能不同，最终使得</w:t>
      </w:r>
      <w:proofErr w:type="gramStart"/>
      <w:r>
        <w:rPr>
          <w:rFonts w:ascii="宋体" w:eastAsia="宋体" w:hAnsi="宋体" w:cs="宋体" w:hint="eastAsia"/>
          <w:color w:val="000000" w:themeColor="text1"/>
          <w:sz w:val="21"/>
          <w:szCs w:val="21"/>
          <w:shd w:val="clear" w:color="auto" w:fill="FFFFFF"/>
        </w:rPr>
        <w:t>贡献毛益总额</w:t>
      </w:r>
      <w:proofErr w:type="gramEnd"/>
      <w:r>
        <w:rPr>
          <w:rFonts w:ascii="宋体" w:eastAsia="宋体" w:hAnsi="宋体" w:cs="宋体" w:hint="eastAsia"/>
          <w:color w:val="000000" w:themeColor="text1"/>
          <w:sz w:val="21"/>
          <w:szCs w:val="21"/>
          <w:shd w:val="clear" w:color="auto" w:fill="FFFFFF"/>
        </w:rPr>
        <w:t>存在差异，从而导致单位贡献</w:t>
      </w:r>
      <w:proofErr w:type="gramStart"/>
      <w:r>
        <w:rPr>
          <w:rFonts w:ascii="宋体" w:eastAsia="宋体" w:hAnsi="宋体" w:cs="宋体" w:hint="eastAsia"/>
          <w:color w:val="000000" w:themeColor="text1"/>
          <w:sz w:val="21"/>
          <w:szCs w:val="21"/>
          <w:shd w:val="clear" w:color="auto" w:fill="FFFFFF"/>
        </w:rPr>
        <w:t>毛益最大</w:t>
      </w:r>
      <w:proofErr w:type="gramEnd"/>
      <w:r>
        <w:rPr>
          <w:rFonts w:ascii="宋体" w:eastAsia="宋体" w:hAnsi="宋体" w:cs="宋体" w:hint="eastAsia"/>
          <w:color w:val="000000" w:themeColor="text1"/>
          <w:sz w:val="21"/>
          <w:szCs w:val="21"/>
          <w:shd w:val="clear" w:color="auto" w:fill="FFFFFF"/>
        </w:rPr>
        <w:t>的方案其</w:t>
      </w:r>
      <w:proofErr w:type="gramStart"/>
      <w:r>
        <w:rPr>
          <w:rFonts w:ascii="宋体" w:eastAsia="宋体" w:hAnsi="宋体" w:cs="宋体" w:hint="eastAsia"/>
          <w:color w:val="000000" w:themeColor="text1"/>
          <w:sz w:val="21"/>
          <w:szCs w:val="21"/>
          <w:shd w:val="clear" w:color="auto" w:fill="FFFFFF"/>
        </w:rPr>
        <w:t>贡献毛益总额</w:t>
      </w:r>
      <w:proofErr w:type="gramEnd"/>
      <w:r>
        <w:rPr>
          <w:rFonts w:ascii="宋体" w:eastAsia="宋体" w:hAnsi="宋体" w:cs="宋体" w:hint="eastAsia"/>
          <w:color w:val="000000" w:themeColor="text1"/>
          <w:sz w:val="21"/>
          <w:szCs w:val="21"/>
          <w:shd w:val="clear" w:color="auto" w:fill="FFFFFF"/>
        </w:rPr>
        <w:t>不一定最大。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参考答案：</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相关业务量：甲产品=80000×40%÷80=400件</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乙产品=80000×40%÷50=640件</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丙产品=80000×40%÷20=1600件</w:t>
      </w:r>
    </w:p>
    <w:p w:rsidR="007570AD" w:rsidRDefault="00D73B8E">
      <w:pPr>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lastRenderedPageBreak/>
        <w:t>贡献毛益总额</w:t>
      </w:r>
      <w:proofErr w:type="gramEnd"/>
      <w:r>
        <w:rPr>
          <w:rFonts w:ascii="宋体" w:eastAsia="宋体" w:hAnsi="宋体" w:cs="宋体" w:hint="eastAsia"/>
          <w:color w:val="000000" w:themeColor="text1"/>
          <w:szCs w:val="21"/>
        </w:rPr>
        <w:t>：甲产品=（200-120）×400=32000元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乙产品=（120-50）×640=44800元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丙产品=（60-30）×1600=48000元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决策结论：以上计算说明生产丙产品所能提供的</w:t>
      </w:r>
      <w:proofErr w:type="gramStart"/>
      <w:r>
        <w:rPr>
          <w:rFonts w:ascii="宋体" w:eastAsia="宋体" w:hAnsi="宋体" w:cs="宋体" w:hint="eastAsia"/>
          <w:color w:val="000000" w:themeColor="text1"/>
          <w:szCs w:val="21"/>
        </w:rPr>
        <w:t>贡献毛益总额</w:t>
      </w:r>
      <w:proofErr w:type="gramEnd"/>
      <w:r>
        <w:rPr>
          <w:rFonts w:ascii="宋体" w:eastAsia="宋体" w:hAnsi="宋体" w:cs="宋体" w:hint="eastAsia"/>
          <w:color w:val="000000" w:themeColor="text1"/>
          <w:szCs w:val="21"/>
        </w:rPr>
        <w:t>最大，所以</w:t>
      </w:r>
      <w:proofErr w:type="gramStart"/>
      <w:r>
        <w:rPr>
          <w:rFonts w:ascii="宋体" w:eastAsia="宋体" w:hAnsi="宋体" w:cs="宋体" w:hint="eastAsia"/>
          <w:color w:val="000000" w:themeColor="text1"/>
          <w:szCs w:val="21"/>
        </w:rPr>
        <w:t>应选择丙产品</w:t>
      </w:r>
      <w:proofErr w:type="gramEnd"/>
      <w:r>
        <w:rPr>
          <w:rFonts w:ascii="宋体" w:eastAsia="宋体" w:hAnsi="宋体" w:cs="宋体" w:hint="eastAsia"/>
          <w:color w:val="000000" w:themeColor="text1"/>
          <w:szCs w:val="21"/>
        </w:rPr>
        <w:t>来生产。</w:t>
      </w:r>
    </w:p>
    <w:p w:rsidR="007570AD" w:rsidRDefault="00D73B8E">
      <w:pPr>
        <w:pStyle w:val="a3"/>
        <w:widowControl/>
        <w:spacing w:after="0" w:line="390"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4.某电水壶生产企业现有生产设备可用于甲、乙两个类型的产品生产，相关资料如下：</w:t>
      </w:r>
    </w:p>
    <w:tbl>
      <w:tblPr>
        <w:tblW w:w="8336" w:type="dxa"/>
        <w:tblLayout w:type="fixed"/>
        <w:tblCellMar>
          <w:top w:w="15" w:type="dxa"/>
          <w:left w:w="15" w:type="dxa"/>
          <w:bottom w:w="15" w:type="dxa"/>
          <w:right w:w="15" w:type="dxa"/>
        </w:tblCellMar>
        <w:tblLook w:val="04A0" w:firstRow="1" w:lastRow="0" w:firstColumn="1" w:lastColumn="0" w:noHBand="0" w:noVBand="1"/>
      </w:tblPr>
      <w:tblGrid>
        <w:gridCol w:w="4015"/>
        <w:gridCol w:w="2492"/>
        <w:gridCol w:w="1829"/>
      </w:tblGrid>
      <w:tr w:rsidR="007570AD">
        <w:trPr>
          <w:trHeight w:val="286"/>
        </w:trPr>
        <w:tc>
          <w:tcPr>
            <w:tcW w:w="4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项目</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甲产品</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乙产品</w:t>
            </w:r>
          </w:p>
        </w:tc>
      </w:tr>
      <w:tr w:rsidR="007570AD">
        <w:trPr>
          <w:trHeight w:val="286"/>
        </w:trPr>
        <w:tc>
          <w:tcPr>
            <w:tcW w:w="4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销售量（只）</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9000</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10000</w:t>
            </w:r>
          </w:p>
        </w:tc>
      </w:tr>
      <w:tr w:rsidR="007570AD">
        <w:trPr>
          <w:trHeight w:val="286"/>
        </w:trPr>
        <w:tc>
          <w:tcPr>
            <w:tcW w:w="4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单位售价（元）</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45</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38</w:t>
            </w:r>
          </w:p>
        </w:tc>
      </w:tr>
      <w:tr w:rsidR="007570AD">
        <w:trPr>
          <w:trHeight w:val="540"/>
        </w:trPr>
        <w:tc>
          <w:tcPr>
            <w:tcW w:w="4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单位变动成本（元）</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35</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30</w:t>
            </w:r>
          </w:p>
        </w:tc>
      </w:tr>
      <w:tr w:rsidR="007570AD">
        <w:trPr>
          <w:trHeight w:val="540"/>
        </w:trPr>
        <w:tc>
          <w:tcPr>
            <w:tcW w:w="40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固定成本总额（元）</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41000</w:t>
            </w:r>
          </w:p>
        </w:tc>
        <w:tc>
          <w:tcPr>
            <w:tcW w:w="1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35000</w:t>
            </w:r>
          </w:p>
        </w:tc>
      </w:tr>
    </w:tbl>
    <w:p w:rsidR="007570AD" w:rsidRDefault="00D73B8E">
      <w:pPr>
        <w:pStyle w:val="5"/>
        <w:widowControl/>
        <w:pBdr>
          <w:bottom w:val="single" w:sz="6" w:space="0" w:color="D4D5D9"/>
        </w:pBdr>
        <w:spacing w:before="0" w:after="0" w:line="360" w:lineRule="atLeast"/>
        <w:rPr>
          <w:rFonts w:ascii="宋体" w:eastAsia="宋体" w:hAnsi="宋体" w:cs="宋体"/>
          <w:b w:val="0"/>
          <w:bCs/>
          <w:color w:val="000000" w:themeColor="text1"/>
          <w:sz w:val="21"/>
          <w:szCs w:val="21"/>
        </w:rPr>
      </w:pPr>
      <w:r>
        <w:rPr>
          <w:rFonts w:ascii="宋体" w:eastAsia="宋体" w:hAnsi="宋体" w:cs="宋体" w:hint="eastAsia"/>
          <w:b w:val="0"/>
          <w:bCs/>
          <w:color w:val="000000" w:themeColor="text1"/>
          <w:sz w:val="21"/>
          <w:szCs w:val="21"/>
          <w:shd w:val="clear" w:color="auto" w:fill="FFFFFF"/>
        </w:rPr>
        <w:t>要求：用差量分析法</w:t>
      </w:r>
      <w:proofErr w:type="gramStart"/>
      <w:r>
        <w:rPr>
          <w:rFonts w:ascii="宋体" w:eastAsia="宋体" w:hAnsi="宋体" w:cs="宋体" w:hint="eastAsia"/>
          <w:b w:val="0"/>
          <w:bCs/>
          <w:color w:val="000000" w:themeColor="text1"/>
          <w:sz w:val="21"/>
          <w:szCs w:val="21"/>
          <w:shd w:val="clear" w:color="auto" w:fill="FFFFFF"/>
        </w:rPr>
        <w:t>作出</w:t>
      </w:r>
      <w:proofErr w:type="gramEnd"/>
      <w:r>
        <w:rPr>
          <w:rFonts w:ascii="宋体" w:eastAsia="宋体" w:hAnsi="宋体" w:cs="宋体" w:hint="eastAsia"/>
          <w:b w:val="0"/>
          <w:bCs/>
          <w:color w:val="000000" w:themeColor="text1"/>
          <w:sz w:val="21"/>
          <w:szCs w:val="21"/>
          <w:shd w:val="clear" w:color="auto" w:fill="FFFFFF"/>
        </w:rPr>
        <w:t>开发哪个类型的电水壶的决策。</w:t>
      </w:r>
    </w:p>
    <w:p w:rsidR="007570AD" w:rsidRDefault="00D73B8E">
      <w:pPr>
        <w:pStyle w:val="a3"/>
        <w:widowControl/>
        <w:spacing w:after="0" w:line="390"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解析：差量分析法是在计算两个备选方案的差</w:t>
      </w:r>
      <w:proofErr w:type="gramStart"/>
      <w:r>
        <w:rPr>
          <w:rFonts w:ascii="宋体" w:eastAsia="宋体" w:hAnsi="宋体" w:cs="宋体" w:hint="eastAsia"/>
          <w:color w:val="000000" w:themeColor="text1"/>
          <w:sz w:val="21"/>
          <w:szCs w:val="21"/>
          <w:shd w:val="clear" w:color="auto" w:fill="FFFFFF"/>
        </w:rPr>
        <w:t>量收入</w:t>
      </w:r>
      <w:proofErr w:type="gramEnd"/>
      <w:r>
        <w:rPr>
          <w:rFonts w:ascii="宋体" w:eastAsia="宋体" w:hAnsi="宋体" w:cs="宋体" w:hint="eastAsia"/>
          <w:color w:val="000000" w:themeColor="text1"/>
          <w:sz w:val="21"/>
          <w:szCs w:val="21"/>
          <w:shd w:val="clear" w:color="auto" w:fill="FFFFFF"/>
        </w:rPr>
        <w:t>和差</w:t>
      </w:r>
      <w:proofErr w:type="gramStart"/>
      <w:r>
        <w:rPr>
          <w:rFonts w:ascii="宋体" w:eastAsia="宋体" w:hAnsi="宋体" w:cs="宋体" w:hint="eastAsia"/>
          <w:color w:val="000000" w:themeColor="text1"/>
          <w:sz w:val="21"/>
          <w:szCs w:val="21"/>
          <w:shd w:val="clear" w:color="auto" w:fill="FFFFFF"/>
        </w:rPr>
        <w:t>量成本</w:t>
      </w:r>
      <w:proofErr w:type="gramEnd"/>
      <w:r>
        <w:rPr>
          <w:rFonts w:ascii="宋体" w:eastAsia="宋体" w:hAnsi="宋体" w:cs="宋体" w:hint="eastAsia"/>
          <w:color w:val="000000" w:themeColor="text1"/>
          <w:sz w:val="21"/>
          <w:szCs w:val="21"/>
          <w:shd w:val="clear" w:color="auto" w:fill="FFFFFF"/>
        </w:rPr>
        <w:t>的基础上，计算差量损益，并据此选择决策方案。如果差量损益为正，则选择前一方案；反之，选择后一方案。</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差量分析法是在计算两个备选方案的差</w:t>
      </w:r>
      <w:proofErr w:type="gramStart"/>
      <w:r>
        <w:rPr>
          <w:rFonts w:ascii="宋体" w:eastAsia="宋体" w:hAnsi="宋体" w:cs="宋体" w:hint="eastAsia"/>
          <w:color w:val="000000" w:themeColor="text1"/>
          <w:szCs w:val="21"/>
        </w:rPr>
        <w:t>量收入</w:t>
      </w:r>
      <w:proofErr w:type="gramEnd"/>
      <w:r>
        <w:rPr>
          <w:rFonts w:ascii="宋体" w:eastAsia="宋体" w:hAnsi="宋体" w:cs="宋体" w:hint="eastAsia"/>
          <w:color w:val="000000" w:themeColor="text1"/>
          <w:szCs w:val="21"/>
        </w:rPr>
        <w:t>和差</w:t>
      </w:r>
      <w:proofErr w:type="gramStart"/>
      <w:r>
        <w:rPr>
          <w:rFonts w:ascii="宋体" w:eastAsia="宋体" w:hAnsi="宋体" w:cs="宋体" w:hint="eastAsia"/>
          <w:color w:val="000000" w:themeColor="text1"/>
          <w:szCs w:val="21"/>
        </w:rPr>
        <w:t>量成本</w:t>
      </w:r>
      <w:proofErr w:type="gramEnd"/>
      <w:r>
        <w:rPr>
          <w:rFonts w:ascii="宋体" w:eastAsia="宋体" w:hAnsi="宋体" w:cs="宋体" w:hint="eastAsia"/>
          <w:color w:val="000000" w:themeColor="text1"/>
          <w:szCs w:val="21"/>
        </w:rPr>
        <w:t>的基础上，计算差量损益，并据此选择决策方案。如果差量损益为正，则选择前一方案；反之，选择后一方案。</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差</w:t>
      </w:r>
      <w:proofErr w:type="gramStart"/>
      <w:r>
        <w:rPr>
          <w:rFonts w:ascii="宋体" w:eastAsia="宋体" w:hAnsi="宋体" w:cs="宋体" w:hint="eastAsia"/>
          <w:color w:val="000000" w:themeColor="text1"/>
          <w:szCs w:val="21"/>
        </w:rPr>
        <w:t>量收入</w:t>
      </w:r>
      <w:proofErr w:type="gramEnd"/>
      <w:r>
        <w:rPr>
          <w:rFonts w:ascii="宋体" w:eastAsia="宋体" w:hAnsi="宋体" w:cs="宋体" w:hint="eastAsia"/>
          <w:color w:val="000000" w:themeColor="text1"/>
          <w:szCs w:val="21"/>
        </w:rPr>
        <w:t>=9000×45-10000×38=25000元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差</w:t>
      </w:r>
      <w:proofErr w:type="gramStart"/>
      <w:r>
        <w:rPr>
          <w:rFonts w:ascii="宋体" w:eastAsia="宋体" w:hAnsi="宋体" w:cs="宋体" w:hint="eastAsia"/>
          <w:color w:val="000000" w:themeColor="text1"/>
          <w:szCs w:val="21"/>
        </w:rPr>
        <w:t>量成本</w:t>
      </w:r>
      <w:proofErr w:type="gramEnd"/>
      <w:r>
        <w:rPr>
          <w:rFonts w:ascii="宋体" w:eastAsia="宋体" w:hAnsi="宋体" w:cs="宋体" w:hint="eastAsia"/>
          <w:color w:val="000000" w:themeColor="text1"/>
          <w:szCs w:val="21"/>
        </w:rPr>
        <w:t>=9000×35+41000-（10000×30+35000）=21000元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差量利润=25000-21000=4000元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决策结论：以上计算说明生产</w:t>
      </w:r>
      <w:proofErr w:type="gramStart"/>
      <w:r>
        <w:rPr>
          <w:rFonts w:ascii="宋体" w:eastAsia="宋体" w:hAnsi="宋体" w:cs="宋体" w:hint="eastAsia"/>
          <w:color w:val="000000" w:themeColor="text1"/>
          <w:szCs w:val="21"/>
        </w:rPr>
        <w:t>甲类型</w:t>
      </w:r>
      <w:proofErr w:type="gramEnd"/>
      <w:r>
        <w:rPr>
          <w:rFonts w:ascii="宋体" w:eastAsia="宋体" w:hAnsi="宋体" w:cs="宋体" w:hint="eastAsia"/>
          <w:color w:val="000000" w:themeColor="text1"/>
          <w:szCs w:val="21"/>
        </w:rPr>
        <w:t>的电水壶获得的利润大于生产</w:t>
      </w:r>
      <w:proofErr w:type="gramStart"/>
      <w:r>
        <w:rPr>
          <w:rFonts w:ascii="宋体" w:eastAsia="宋体" w:hAnsi="宋体" w:cs="宋体" w:hint="eastAsia"/>
          <w:color w:val="000000" w:themeColor="text1"/>
          <w:szCs w:val="21"/>
        </w:rPr>
        <w:t>乙类型</w:t>
      </w:r>
      <w:proofErr w:type="gramEnd"/>
      <w:r>
        <w:rPr>
          <w:rFonts w:ascii="宋体" w:eastAsia="宋体" w:hAnsi="宋体" w:cs="宋体" w:hint="eastAsia"/>
          <w:color w:val="000000" w:themeColor="text1"/>
          <w:szCs w:val="21"/>
        </w:rPr>
        <w:t>的电水壶，所以应选</w:t>
      </w:r>
      <w:proofErr w:type="gramStart"/>
      <w:r>
        <w:rPr>
          <w:rFonts w:ascii="宋体" w:eastAsia="宋体" w:hAnsi="宋体" w:cs="宋体" w:hint="eastAsia"/>
          <w:color w:val="000000" w:themeColor="text1"/>
          <w:szCs w:val="21"/>
        </w:rPr>
        <w:t>择甲类型</w:t>
      </w:r>
      <w:proofErr w:type="gramEnd"/>
      <w:r>
        <w:rPr>
          <w:rFonts w:ascii="宋体" w:eastAsia="宋体" w:hAnsi="宋体" w:cs="宋体" w:hint="eastAsia"/>
          <w:color w:val="000000" w:themeColor="text1"/>
          <w:szCs w:val="21"/>
        </w:rPr>
        <w:t>电水壶新型生产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5.某制药企业拟新建一条生产线，厂房机器设备投资总额400万元，营运资本80万元，年内即可投入生产，寿命为5年，固定资产采用直线法计提折旧。该项目固定资产残值为50万元，投产后预计每年销售收入为350万元，第一年的付现成本为120万元，以后每年递增10万元，企业所得税率为25%。</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计算该项目每年的净现金流量。</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净现金流量是指在项目计算期内，一定时期（通常以年为单位）的现金流入量和现金流出量之间的差额，记作NCF，其计算公式为：</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NCFt=第t年的现金流入量－第t年的现金流出量</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（1）项目建设期内的净现金流量NCF0=－第0年的项目投资额</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（2）项目经营期内的净现金流量NCFt=营业收入－付现成本－所得税</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=营业收入×（1-税率）－付现成本×（1-税率）+（年折旧额+年摊销额）×税率</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=税后净利+年折旧+年摊销额</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（3）项目终结点的净现金流量</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项目终结点的净现金流量是指项目经营期终结时发生的现金流量。除了上述项目经营期计算出的净流量外，还包括固定资产的净残值收入、垫付流动资金的回收等。</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固定资产年折旧额=（4000000-500000）÷5=900000元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第1年的税后净利=（3500000-1200000-900000）×（1-25%）=1050000元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第2年的税后净利=（3500000-1300000-900000）×（1-25%）=975000元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第3年的税后净利=（3500000-1400000-900000）×（1-25%）=900000元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第4年的税后净利=（3500000-1500000-900000）×（1-25%）=825000元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第5年的税后净利=（3500000-1600000-900000）×（1-25%）=750000元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每年的净现金流量为</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NCF0= -（4000000+800000）= -4800000元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NCF1=1050000+900000=1950000元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NCF2=975000+900000=1875000元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NCF3=900000+900000=1800000元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NCF4=825000+900000=1725000元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NCF5=750000+900000+800000+500000=2950000元</w:t>
      </w:r>
    </w:p>
    <w:p w:rsidR="007570AD" w:rsidRDefault="00D73B8E">
      <w:pPr>
        <w:pStyle w:val="a3"/>
        <w:widowControl/>
        <w:spacing w:after="0" w:line="390"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6.某家电企业拟投入一套设备，有A、B两个型号可供选择，该企业采用直线法计提折旧，所得税率为25％，资金成本为10％，其他有关资料如下表：</w:t>
      </w:r>
    </w:p>
    <w:tbl>
      <w:tblPr>
        <w:tblW w:w="8336" w:type="dxa"/>
        <w:tblLayout w:type="fixed"/>
        <w:tblCellMar>
          <w:top w:w="15" w:type="dxa"/>
          <w:left w:w="15" w:type="dxa"/>
          <w:bottom w:w="15" w:type="dxa"/>
          <w:right w:w="15" w:type="dxa"/>
        </w:tblCellMar>
        <w:tblLook w:val="04A0" w:firstRow="1" w:lastRow="0" w:firstColumn="1" w:lastColumn="0" w:noHBand="0" w:noVBand="1"/>
      </w:tblPr>
      <w:tblGrid>
        <w:gridCol w:w="3294"/>
        <w:gridCol w:w="2521"/>
        <w:gridCol w:w="2521"/>
      </w:tblGrid>
      <w:tr w:rsidR="007570AD">
        <w:trPr>
          <w:trHeight w:val="286"/>
        </w:trPr>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项目</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A型号</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B型号</w:t>
            </w:r>
          </w:p>
        </w:tc>
      </w:tr>
      <w:tr w:rsidR="007570AD">
        <w:trPr>
          <w:trHeight w:val="286"/>
        </w:trPr>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购置成本</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400000</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250000</w:t>
            </w:r>
          </w:p>
        </w:tc>
      </w:tr>
      <w:tr w:rsidR="007570AD">
        <w:trPr>
          <w:trHeight w:val="286"/>
        </w:trPr>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使用寿命</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5年</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5年</w:t>
            </w:r>
          </w:p>
        </w:tc>
      </w:tr>
      <w:tr w:rsidR="007570AD">
        <w:trPr>
          <w:trHeight w:val="286"/>
        </w:trPr>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预计残值</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80000</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50000</w:t>
            </w:r>
          </w:p>
        </w:tc>
      </w:tr>
      <w:tr w:rsidR="007570AD">
        <w:trPr>
          <w:trHeight w:val="510"/>
        </w:trPr>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预计税前利润</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90000</w:t>
            </w:r>
          </w:p>
        </w:tc>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60000</w:t>
            </w:r>
          </w:p>
        </w:tc>
      </w:tr>
    </w:tbl>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要求采用净现值法分析确定企业应选购哪种型号的设备。</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（5年，10％的年金终值系数）＝6.105</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（5年，10％的年金现值系数）＝3.791</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（5年，10％的复利现值系数）＝0.621</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解析：净现值也可以表示为项目经营</w:t>
      </w:r>
      <w:proofErr w:type="gramStart"/>
      <w:r>
        <w:rPr>
          <w:rFonts w:ascii="宋体" w:eastAsia="宋体" w:hAnsi="宋体" w:cs="宋体" w:hint="eastAsia"/>
          <w:color w:val="000000" w:themeColor="text1"/>
          <w:szCs w:val="21"/>
        </w:rPr>
        <w:t>期各净现金</w:t>
      </w:r>
      <w:proofErr w:type="gramEnd"/>
      <w:r>
        <w:rPr>
          <w:rFonts w:ascii="宋体" w:eastAsia="宋体" w:hAnsi="宋体" w:cs="宋体" w:hint="eastAsia"/>
          <w:color w:val="000000" w:themeColor="text1"/>
          <w:szCs w:val="21"/>
        </w:rPr>
        <w:t>流量按规定折现率折现后的现值之和与项目的原始投资额折算的现值合计之间的差额。</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参考答案：</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A型号：</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税后净利=90000×(1-25％)=67500元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固定资产年折旧额=（400000-80000）÷5=64000元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净现值＝-400000+(67500+64000) ×3.791+80000×0.621＝148196.5元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B型号：</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税后净利=60000×(1-25％)=45000元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固定资产年折旧额=（250000-50000）÷5=40000元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净现值＝-250000+(45000+40000) ×3.791+50000×0.621＝103285元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决策结论：A型号的净现值大于B型号的净现值，所以应选择A型号设备。</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折现率：如果原始投资额是自有资金，则折现率是预计的投资报酬；否则就是贷款利率。</w:t>
      </w:r>
    </w:p>
    <w:p w:rsidR="007570AD" w:rsidRDefault="00D73B8E">
      <w:pPr>
        <w:pStyle w:val="a3"/>
        <w:widowControl/>
        <w:spacing w:after="0" w:line="375"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7.某饮料生产企业拟购置一种新设备，购价为300000元，资金成本为10％，该设备可使用6年，按直线法折旧，期末无残值。使用该设备，每年可为企业增加营业净利30000元。</w:t>
      </w:r>
    </w:p>
    <w:p w:rsidR="007570AD" w:rsidRDefault="00D73B8E">
      <w:pPr>
        <w:pStyle w:val="a3"/>
        <w:widowControl/>
        <w:spacing w:after="0" w:line="375"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要求：计算该项目的净现值；计算该项目的内含报酬率；根据计算出的各项指标判断此方案是否可行。</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解析：IRR=r小+[（P/A, r小,p）-（P/A, IRR,p）]/[（P/A, r小,p）-（P/A, r大,p）]×（r小- r大）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（1）年折旧=300000/6=50000元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每年现金净流量=30000+50000=80000元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净现值=80000×4.355-300000=48400元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（2）6年，折现率为i的年金现值系数=300000/80000=3.75；14%＜IRR＜16%</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（14%-IRR）÷（14%-16%）=（3.889-3.75）÷（3.889-3.685）  IRR=15.36%</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（3）决策结论：由于净现值为正数，内含报酬率15.36%大于资金成本10%，所以此方案可行。</w:t>
      </w:r>
    </w:p>
    <w:p w:rsidR="007570AD" w:rsidRDefault="00D73B8E">
      <w:pPr>
        <w:rPr>
          <w:rFonts w:ascii="宋体" w:eastAsia="宋体" w:hAnsi="宋体" w:cs="宋体"/>
          <w:color w:val="000000" w:themeColor="text1"/>
          <w:szCs w:val="21"/>
          <w:shd w:val="clear" w:color="auto" w:fill="FFFFFF"/>
        </w:rPr>
      </w:pPr>
      <w:r>
        <w:rPr>
          <w:rFonts w:ascii="宋体" w:eastAsia="宋体" w:hAnsi="宋体" w:cs="宋体" w:hint="eastAsia"/>
          <w:color w:val="000000" w:themeColor="text1"/>
          <w:szCs w:val="21"/>
        </w:rPr>
        <w:t>8.长期投资决策需要注意投入的金额，因此在实际中，若是二选</w:t>
      </w:r>
      <w:proofErr w:type="gramStart"/>
      <w:r>
        <w:rPr>
          <w:rFonts w:ascii="宋体" w:eastAsia="宋体" w:hAnsi="宋体" w:cs="宋体" w:hint="eastAsia"/>
          <w:color w:val="000000" w:themeColor="text1"/>
          <w:szCs w:val="21"/>
        </w:rPr>
        <w:t>一</w:t>
      </w:r>
      <w:proofErr w:type="gramEnd"/>
      <w:r>
        <w:rPr>
          <w:rFonts w:ascii="宋体" w:eastAsia="宋体" w:hAnsi="宋体" w:cs="宋体" w:hint="eastAsia"/>
          <w:color w:val="000000" w:themeColor="text1"/>
          <w:szCs w:val="21"/>
        </w:rPr>
        <w:t>，不主张用绝对值进行评价。</w:t>
      </w:r>
    </w:p>
    <w:tbl>
      <w:tblPr>
        <w:tblW w:w="8336" w:type="dxa"/>
        <w:tblLayout w:type="fixed"/>
        <w:tblCellMar>
          <w:top w:w="15" w:type="dxa"/>
          <w:left w:w="15" w:type="dxa"/>
          <w:bottom w:w="15" w:type="dxa"/>
          <w:right w:w="15" w:type="dxa"/>
        </w:tblCellMar>
        <w:tblLook w:val="04A0" w:firstRow="1" w:lastRow="0" w:firstColumn="1" w:lastColumn="0" w:noHBand="0" w:noVBand="1"/>
      </w:tblPr>
      <w:tblGrid>
        <w:gridCol w:w="1835"/>
        <w:gridCol w:w="2650"/>
        <w:gridCol w:w="2220"/>
        <w:gridCol w:w="1631"/>
      </w:tblGrid>
      <w:tr w:rsidR="007570AD">
        <w:trPr>
          <w:trHeight w:val="286"/>
        </w:trPr>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成本项目</w:t>
            </w:r>
          </w:p>
        </w:tc>
        <w:tc>
          <w:tcPr>
            <w:tcW w:w="2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标准价格</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标准用量</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标准成本</w:t>
            </w:r>
          </w:p>
        </w:tc>
      </w:tr>
      <w:tr w:rsidR="007570AD">
        <w:trPr>
          <w:trHeight w:val="286"/>
        </w:trPr>
        <w:tc>
          <w:tcPr>
            <w:tcW w:w="1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直接材料</w:t>
            </w:r>
          </w:p>
        </w:tc>
        <w:tc>
          <w:tcPr>
            <w:tcW w:w="2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0.5元/公斤</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8公斤/件</w:t>
            </w:r>
          </w:p>
        </w:tc>
        <w:tc>
          <w:tcPr>
            <w:tcW w:w="1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4元/公斤</w:t>
            </w:r>
          </w:p>
        </w:tc>
      </w:tr>
    </w:tbl>
    <w:p w:rsidR="007570AD" w:rsidRDefault="00D73B8E">
      <w:pPr>
        <w:pStyle w:val="a3"/>
        <w:widowControl/>
        <w:spacing w:after="0" w:line="390"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直接材料实际单价0.6元/公斤，本月生产产品400件，实际消耗材料2500公斤。</w:t>
      </w:r>
    </w:p>
    <w:p w:rsidR="007570AD" w:rsidRDefault="00D73B8E">
      <w:pPr>
        <w:pStyle w:val="a3"/>
        <w:widowControl/>
        <w:spacing w:after="0" w:line="390"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要求：计算该企业生产甲产品所耗用直接材料的实际成本及标准成本及其总差异；</w:t>
      </w:r>
    </w:p>
    <w:p w:rsidR="007570AD" w:rsidRDefault="00D73B8E">
      <w:pPr>
        <w:pStyle w:val="a3"/>
        <w:widowControl/>
        <w:spacing w:after="0" w:line="390" w:lineRule="atLeast"/>
        <w:ind w:firstLine="420"/>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计算该企业生产甲产品所耗用直接材料的价格差异和数量差异及其总差异。</w:t>
      </w:r>
    </w:p>
    <w:p w:rsidR="007570AD" w:rsidRDefault="00D73B8E">
      <w:pPr>
        <w:pStyle w:val="a3"/>
        <w:widowControl/>
        <w:spacing w:after="0" w:line="390" w:lineRule="atLeast"/>
        <w:ind w:firstLine="420"/>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解析：成本差异是指在标准成本控制系统下，企业在一定时期生产一定数量的产品所发生的实际成本与标准成本之间的差额。直接材料成本差异是指在实际产量下直接材料实际成本与直接材料标准成本之间的差额。包括数量差异和价格差异两部分。其计算公式如下：</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直接材料成本差异=实际产量直接材料实际成本-实际产量直接材料标准成本=直接材料价格差异+直接材料数量差异</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直接材料实际成本=实际价格×实际用量</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直接材料标准成本=标准价格×标准用量</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直接材料价格差异=（直接材料实际价格-直接材料标准价格）×实际产量直接材料实际用量</w:t>
      </w:r>
    </w:p>
    <w:p w:rsidR="007570AD" w:rsidRDefault="00D73B8E">
      <w:pPr>
        <w:pStyle w:val="a3"/>
        <w:widowControl/>
        <w:spacing w:after="0" w:line="375"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直接材料数量差异=直接材料标准价格×（实际产量直接材料用量-实际产量直接材料标准用量）</w:t>
      </w:r>
    </w:p>
    <w:p w:rsidR="007570AD" w:rsidRDefault="00D73B8E">
      <w:pPr>
        <w:pStyle w:val="a3"/>
        <w:widowControl/>
        <w:spacing w:after="0" w:line="375"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参考答案：</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1）实际成本：0.6×2500=1500；标准成本：0.5×8×400=1600；总差异：1500-1600=-100</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（2）价格差异=（0.6-0.5）×2500=250</w:t>
      </w:r>
    </w:p>
    <w:p w:rsidR="007570AD" w:rsidRDefault="00D73B8E">
      <w:pPr>
        <w:pStyle w:val="a3"/>
        <w:widowControl/>
        <w:spacing w:after="0" w:line="375" w:lineRule="atLeast"/>
        <w:ind w:firstLine="420"/>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数量差异=（2500-8×400）×0.5=-350</w:t>
      </w:r>
    </w:p>
    <w:p w:rsidR="007570AD" w:rsidRDefault="00D73B8E">
      <w:pPr>
        <w:pStyle w:val="a3"/>
        <w:widowControl/>
        <w:spacing w:after="0" w:line="375" w:lineRule="atLeast"/>
        <w:ind w:firstLine="420"/>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总差异=250+（-350）=-100</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9.某建筑企业投资中心投资额为100000元，年净利润为10000元，公司为该投资中心规定的最低投资报酬率为15%。</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要求：请计算该投资中心的投资利润率和剩余收益。</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投资中心考核的内容是利润与投资效果。因此，投资中心除了考评利润指标，还有考核利润与投资额的关系性指标，它们是投资利润率和剩余收益。</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投资利润率＝利润÷投资额×100%</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剩余收益＝利润-投资额×预期投资报酬率</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投资利润率=净利润/投资额=10000/100000=10%</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剩余收益=10000-100000×15%=-5000</w:t>
      </w:r>
    </w:p>
    <w:p w:rsidR="007570AD" w:rsidRDefault="00D73B8E">
      <w:pPr>
        <w:pStyle w:val="a3"/>
        <w:widowControl/>
        <w:spacing w:after="0" w:line="390" w:lineRule="atLeast"/>
        <w:rPr>
          <w:rFonts w:ascii="宋体" w:eastAsia="宋体" w:hAnsi="宋体" w:cs="宋体"/>
          <w:color w:val="000000" w:themeColor="text1"/>
          <w:sz w:val="21"/>
          <w:szCs w:val="21"/>
          <w:shd w:val="clear" w:color="auto" w:fill="FFFFFF"/>
        </w:rPr>
      </w:pPr>
      <w:r>
        <w:rPr>
          <w:rFonts w:ascii="宋体" w:eastAsia="宋体" w:hAnsi="宋体" w:cs="宋体" w:hint="eastAsia"/>
          <w:color w:val="000000" w:themeColor="text1"/>
          <w:sz w:val="21"/>
          <w:szCs w:val="21"/>
          <w:shd w:val="clear" w:color="auto" w:fill="FFFFFF"/>
        </w:rPr>
        <w:t>10.某家电公司是一家生产小型冰箱的企业，该公司近5个月的产销量及成本水平如下：</w:t>
      </w:r>
    </w:p>
    <w:tbl>
      <w:tblPr>
        <w:tblW w:w="8070" w:type="dxa"/>
        <w:tblLayout w:type="fixed"/>
        <w:tblCellMar>
          <w:top w:w="15" w:type="dxa"/>
          <w:left w:w="15" w:type="dxa"/>
          <w:bottom w:w="15" w:type="dxa"/>
          <w:right w:w="15" w:type="dxa"/>
        </w:tblCellMar>
        <w:tblLook w:val="04A0" w:firstRow="1" w:lastRow="0" w:firstColumn="1" w:lastColumn="0" w:noHBand="0" w:noVBand="1"/>
      </w:tblPr>
      <w:tblGrid>
        <w:gridCol w:w="1605"/>
        <w:gridCol w:w="1755"/>
        <w:gridCol w:w="1470"/>
        <w:gridCol w:w="1080"/>
        <w:gridCol w:w="1080"/>
        <w:gridCol w:w="1080"/>
      </w:tblGrid>
      <w:tr w:rsidR="007570AD">
        <w:trPr>
          <w:trHeight w:val="555"/>
        </w:trPr>
        <w:tc>
          <w:tcPr>
            <w:tcW w:w="1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项目</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3月份</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4月份</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5月份</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6月份</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7月份</w:t>
            </w:r>
          </w:p>
        </w:tc>
      </w:tr>
      <w:tr w:rsidR="007570AD">
        <w:trPr>
          <w:trHeight w:val="555"/>
        </w:trPr>
        <w:tc>
          <w:tcPr>
            <w:tcW w:w="1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lastRenderedPageBreak/>
              <w:t>产量（台）</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125</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150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180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200</w:t>
            </w:r>
          </w:p>
        </w:tc>
      </w:tr>
      <w:tr w:rsidR="007570AD">
        <w:trPr>
          <w:trHeight w:val="555"/>
        </w:trPr>
        <w:tc>
          <w:tcPr>
            <w:tcW w:w="1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总成本（元）</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137500</w:t>
            </w:r>
          </w:p>
        </w:tc>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120000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157500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175000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194000</w:t>
            </w:r>
          </w:p>
        </w:tc>
      </w:tr>
    </w:tbl>
    <w:p w:rsidR="007570AD" w:rsidRDefault="00D73B8E">
      <w:pPr>
        <w:pStyle w:val="5"/>
        <w:widowControl/>
        <w:pBdr>
          <w:bottom w:val="single" w:sz="6" w:space="0" w:color="D4D5D9"/>
        </w:pBdr>
        <w:spacing w:before="0" w:after="0" w:line="360" w:lineRule="atLeast"/>
        <w:rPr>
          <w:rFonts w:ascii="宋体" w:eastAsia="宋体" w:hAnsi="宋体" w:cs="宋体"/>
          <w:b w:val="0"/>
          <w:bCs/>
          <w:color w:val="000000" w:themeColor="text1"/>
          <w:sz w:val="21"/>
          <w:szCs w:val="21"/>
          <w:shd w:val="clear" w:color="auto" w:fill="FFFFFF"/>
        </w:rPr>
      </w:pPr>
      <w:r>
        <w:rPr>
          <w:rFonts w:ascii="宋体" w:eastAsia="宋体" w:hAnsi="宋体" w:cs="宋体" w:hint="eastAsia"/>
          <w:b w:val="0"/>
          <w:bCs/>
          <w:color w:val="000000" w:themeColor="text1"/>
          <w:sz w:val="21"/>
          <w:szCs w:val="21"/>
          <w:shd w:val="clear" w:color="auto" w:fill="FFFFFF"/>
        </w:rPr>
        <w:t>要求：如果8月份预计产销量为220件，采用高低点法预测8月份的总成本和单位成本（保留整数）。</w:t>
      </w:r>
    </w:p>
    <w:p w:rsidR="007570AD" w:rsidRDefault="00D73B8E">
      <w:pPr>
        <w:pStyle w:val="5"/>
        <w:widowControl/>
        <w:pBdr>
          <w:bottom w:val="single" w:sz="6" w:space="0" w:color="D4D5D9"/>
        </w:pBdr>
        <w:spacing w:before="0" w:after="0" w:line="360" w:lineRule="atLeast"/>
        <w:rPr>
          <w:rFonts w:ascii="宋体" w:eastAsia="宋体" w:hAnsi="宋体" w:cs="宋体"/>
          <w:b w:val="0"/>
          <w:bCs/>
          <w:color w:val="000000" w:themeColor="text1"/>
          <w:sz w:val="21"/>
          <w:szCs w:val="21"/>
        </w:rPr>
      </w:pPr>
      <w:r>
        <w:rPr>
          <w:rFonts w:ascii="宋体" w:eastAsia="宋体" w:hAnsi="宋体" w:cs="宋体" w:hint="eastAsia"/>
          <w:b w:val="0"/>
          <w:bCs/>
          <w:color w:val="000000" w:themeColor="text1"/>
          <w:sz w:val="21"/>
          <w:szCs w:val="21"/>
        </w:rPr>
        <w:t>高低点法的基本原理是：各期的总成本或混合成本都可以用成本习性模型y=a+bx表示，从相关资料中找出高低点业务量及其相应的总成本或混合成本，运用解析几何中的两点法公式，即可求出单位变动成本b的值，然后求出固定成本a的值，并建立相应的y=a+bx成本模型。</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高点（180，175000）；低点（100，120000）</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b=（175000-120000）/（180-100）=55000/80=687.5元/台</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将b=687.5元/台代入高点或低点，</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a=175000-180×687.5=51250元或a=120000-100×687.5=51250元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成本模型为y=51250+687.5x</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制造费用中固定部分为51250元，变动部分为687.5x。</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8月份的总成本=51250+687.5×220=202500</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单位成本=202500÷220=920元/台</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11.某家电企业生产A产品，该产品单价60元，单位变动生产成本35元，固定生产成本总额30000元，推销及管理费用总额18000元，均为固定性的。该产品期初无存货，本期生产5000件，销售3000件。</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要求：用变动成本法计算期末存货成本、本期销售成本、贡献边际、营业利润。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解析：变动成本法是指在计算产品成本时，以成本习性分析为前提，只将变动成本作为产品成本的构成内容，而将固定生产成本与非生产成本一起作为期间成本的一种成本计算模式。</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在变动成本法的贡献式损益确定程序下，营业利润应按下列步骤和公式计算：</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销售收入－变动成本=贡献毛益</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贡献毛益－固定成本=营业利润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变动成本=本期销货成本+本期</w:t>
      </w:r>
      <w:proofErr w:type="gramStart"/>
      <w:r>
        <w:rPr>
          <w:rFonts w:ascii="宋体" w:eastAsia="宋体" w:hAnsi="宋体" w:cs="宋体" w:hint="eastAsia"/>
          <w:color w:val="000000" w:themeColor="text1"/>
          <w:szCs w:val="21"/>
        </w:rPr>
        <w:t>变动非</w:t>
      </w:r>
      <w:proofErr w:type="gramEnd"/>
      <w:r>
        <w:rPr>
          <w:rFonts w:ascii="宋体" w:eastAsia="宋体" w:hAnsi="宋体" w:cs="宋体" w:hint="eastAsia"/>
          <w:color w:val="000000" w:themeColor="text1"/>
          <w:szCs w:val="21"/>
        </w:rPr>
        <w:t>生产成本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=本期销售量×单位变动生产成本+本期销售量×单位</w:t>
      </w:r>
      <w:proofErr w:type="gramStart"/>
      <w:r>
        <w:rPr>
          <w:rFonts w:ascii="宋体" w:eastAsia="宋体" w:hAnsi="宋体" w:cs="宋体" w:hint="eastAsia"/>
          <w:color w:val="000000" w:themeColor="text1"/>
          <w:szCs w:val="21"/>
        </w:rPr>
        <w:t>变动非</w:t>
      </w:r>
      <w:proofErr w:type="gramEnd"/>
      <w:r>
        <w:rPr>
          <w:rFonts w:ascii="宋体" w:eastAsia="宋体" w:hAnsi="宋体" w:cs="宋体" w:hint="eastAsia"/>
          <w:color w:val="000000" w:themeColor="text1"/>
          <w:szCs w:val="21"/>
        </w:rPr>
        <w:t>生产成本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固定成本=本期固定生产成本+本期固定非生产成本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w:t>
      </w:r>
      <w:proofErr w:type="gramStart"/>
      <w:r>
        <w:rPr>
          <w:rFonts w:ascii="宋体" w:eastAsia="宋体" w:hAnsi="宋体" w:cs="宋体" w:hint="eastAsia"/>
          <w:color w:val="000000" w:themeColor="text1"/>
          <w:szCs w:val="21"/>
        </w:rPr>
        <w:t>性制造</w:t>
      </w:r>
      <w:proofErr w:type="gramEnd"/>
      <w:r>
        <w:rPr>
          <w:rFonts w:ascii="宋体" w:eastAsia="宋体" w:hAnsi="宋体" w:cs="宋体" w:hint="eastAsia"/>
          <w:color w:val="000000" w:themeColor="text1"/>
          <w:szCs w:val="21"/>
        </w:rPr>
        <w:t>费用+固定性销售费用+固定性管理费用+固定性财务费用</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参考答案：</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期末存货成本=2000×35=70000元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本期销货成本=3000×35=105000元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贡献边际=3000×（60－35）=75000元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营业利润=70000－30000－18000=22000元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12.某黄酒生产企业销售一个类型的黄酒，8月份黄酒的单位变动成本为16元/瓶，变动成本总额为64000元，共获税前利润18000元。若该公司计划于9月份维持销售单价不变，变动成本率仍维持8月份的40%。</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要求：预测8月份的保本销售量；</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若9月份的计划销售量比8月份</w:t>
      </w:r>
      <w:proofErr w:type="gramStart"/>
      <w:r>
        <w:rPr>
          <w:rFonts w:ascii="宋体" w:eastAsia="宋体" w:hAnsi="宋体" w:cs="宋体" w:hint="eastAsia"/>
          <w:color w:val="000000" w:themeColor="text1"/>
          <w:szCs w:val="21"/>
        </w:rPr>
        <w:t>年提高</w:t>
      </w:r>
      <w:proofErr w:type="gramEnd"/>
      <w:r>
        <w:rPr>
          <w:rFonts w:ascii="宋体" w:eastAsia="宋体" w:hAnsi="宋体" w:cs="宋体" w:hint="eastAsia"/>
          <w:color w:val="000000" w:themeColor="text1"/>
          <w:szCs w:val="21"/>
        </w:rPr>
        <w:t>8%，则可获得多少营业利润？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解析：保本销售量=固定成本÷（单价－单位变动成本）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保本销售额=单价×保本销售量</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lastRenderedPageBreak/>
        <w:t>参考答案：（1）8月份预计销售收入=64000÷40%=160000元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固定成本=160000－64000－18000=78000元；单价=16÷40%=40元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8月份的保本销售量=78000÷（40－16）=3250瓶</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（2）销售量=64000÷16=4000瓶</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营业利润=（40－16）×（1+8%）×4000－78000=25680元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13.某玩具企业2009年产销A、B两种毛绒玩具产品。销售单价分别为：A产品40元，B产品25元；</w:t>
      </w:r>
      <w:proofErr w:type="gramStart"/>
      <w:r>
        <w:rPr>
          <w:rFonts w:ascii="宋体" w:eastAsia="宋体" w:hAnsi="宋体" w:cs="宋体" w:hint="eastAsia"/>
          <w:color w:val="000000" w:themeColor="text1"/>
          <w:szCs w:val="21"/>
        </w:rPr>
        <w:t>贡献毛益率</w:t>
      </w:r>
      <w:proofErr w:type="gramEnd"/>
      <w:r>
        <w:rPr>
          <w:rFonts w:ascii="宋体" w:eastAsia="宋体" w:hAnsi="宋体" w:cs="宋体" w:hint="eastAsia"/>
          <w:color w:val="000000" w:themeColor="text1"/>
          <w:szCs w:val="21"/>
        </w:rPr>
        <w:t>分别为：A产品40%，B产品60%；本月固定成本总额144000元。本年产销A产品7500件，B产品4000件。</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要求：计算企业综合</w:t>
      </w:r>
      <w:proofErr w:type="gramStart"/>
      <w:r>
        <w:rPr>
          <w:rFonts w:ascii="宋体" w:eastAsia="宋体" w:hAnsi="宋体" w:cs="宋体" w:hint="eastAsia"/>
          <w:color w:val="000000" w:themeColor="text1"/>
          <w:szCs w:val="21"/>
        </w:rPr>
        <w:t>贡献毛益率</w:t>
      </w:r>
      <w:proofErr w:type="gramEnd"/>
      <w:r>
        <w:rPr>
          <w:rFonts w:ascii="宋体" w:eastAsia="宋体" w:hAnsi="宋体" w:cs="宋体" w:hint="eastAsia"/>
          <w:color w:val="000000" w:themeColor="text1"/>
          <w:szCs w:val="21"/>
        </w:rPr>
        <w:t>；计算A、B产品保本销售额。</w:t>
      </w:r>
    </w:p>
    <w:p w:rsidR="007570AD" w:rsidRDefault="00D73B8E">
      <w:pPr>
        <w:pStyle w:val="a3"/>
        <w:widowControl/>
        <w:spacing w:after="0" w:line="375" w:lineRule="atLeast"/>
        <w:rPr>
          <w:rFonts w:ascii="宋体" w:eastAsia="宋体" w:hAnsi="宋体" w:cs="宋体"/>
          <w:color w:val="000000" w:themeColor="text1"/>
          <w:sz w:val="21"/>
          <w:szCs w:val="21"/>
        </w:rPr>
      </w:pPr>
      <w:r w:rsidRPr="00D73B8E">
        <w:rPr>
          <w:rFonts w:ascii="宋体" w:eastAsia="宋体" w:hAnsi="宋体" w:cs="宋体" w:hint="eastAsia"/>
          <w:b/>
          <w:color w:val="000000" w:themeColor="text1"/>
          <w:sz w:val="21"/>
          <w:szCs w:val="21"/>
          <w:shd w:val="clear" w:color="auto" w:fill="FFFFFF"/>
        </w:rPr>
        <w:t>解析：</w:t>
      </w:r>
      <w:r>
        <w:rPr>
          <w:rFonts w:ascii="宋体" w:eastAsia="宋体" w:hAnsi="宋体" w:cs="宋体" w:hint="eastAsia"/>
          <w:color w:val="000000" w:themeColor="text1"/>
          <w:sz w:val="21"/>
          <w:szCs w:val="21"/>
          <w:shd w:val="clear" w:color="auto" w:fill="FFFFFF"/>
        </w:rPr>
        <w:t>加权平均法是以企业销售各种产品的比重为权数，对各产品的</w:t>
      </w:r>
      <w:proofErr w:type="gramStart"/>
      <w:r>
        <w:rPr>
          <w:rFonts w:ascii="宋体" w:eastAsia="宋体" w:hAnsi="宋体" w:cs="宋体" w:hint="eastAsia"/>
          <w:color w:val="000000" w:themeColor="text1"/>
          <w:sz w:val="21"/>
          <w:szCs w:val="21"/>
          <w:shd w:val="clear" w:color="auto" w:fill="FFFFFF"/>
        </w:rPr>
        <w:t>贡献毛益率</w:t>
      </w:r>
      <w:proofErr w:type="gramEnd"/>
      <w:r>
        <w:rPr>
          <w:rFonts w:ascii="宋体" w:eastAsia="宋体" w:hAnsi="宋体" w:cs="宋体" w:hint="eastAsia"/>
          <w:color w:val="000000" w:themeColor="text1"/>
          <w:sz w:val="21"/>
          <w:szCs w:val="21"/>
          <w:shd w:val="clear" w:color="auto" w:fill="FFFFFF"/>
        </w:rPr>
        <w:t>进行加权，计算出加权平均</w:t>
      </w:r>
      <w:proofErr w:type="gramStart"/>
      <w:r>
        <w:rPr>
          <w:rFonts w:ascii="宋体" w:eastAsia="宋体" w:hAnsi="宋体" w:cs="宋体" w:hint="eastAsia"/>
          <w:color w:val="000000" w:themeColor="text1"/>
          <w:sz w:val="21"/>
          <w:szCs w:val="21"/>
          <w:shd w:val="clear" w:color="auto" w:fill="FFFFFF"/>
        </w:rPr>
        <w:t>贡献毛益率</w:t>
      </w:r>
      <w:proofErr w:type="gramEnd"/>
      <w:r>
        <w:rPr>
          <w:rFonts w:ascii="宋体" w:eastAsia="宋体" w:hAnsi="宋体" w:cs="宋体" w:hint="eastAsia"/>
          <w:color w:val="000000" w:themeColor="text1"/>
          <w:sz w:val="21"/>
          <w:szCs w:val="21"/>
          <w:shd w:val="clear" w:color="auto" w:fill="FFFFFF"/>
        </w:rPr>
        <w:t>，计算出综合保本销售额，然后再乘以各种产品的销售比重，计算出各种产品的保本点销售额。计算步骤如下：</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（1）计算全部产品的销售额。销售额=∑（各种产品的销售单价×销售量）</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（2）计算各种产品占总销售额的比重</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各产品占总销售额的比重=某产品的销售额÷全部产品的销售总额</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（3）计算加权</w:t>
      </w:r>
      <w:proofErr w:type="gramStart"/>
      <w:r>
        <w:rPr>
          <w:rFonts w:ascii="宋体" w:eastAsia="宋体" w:hAnsi="宋体" w:cs="宋体" w:hint="eastAsia"/>
          <w:color w:val="000000" w:themeColor="text1"/>
          <w:sz w:val="21"/>
          <w:szCs w:val="21"/>
          <w:shd w:val="clear" w:color="auto" w:fill="FFFFFF"/>
        </w:rPr>
        <w:t>贡献毛益率</w:t>
      </w:r>
      <w:proofErr w:type="gramEnd"/>
      <w:r>
        <w:rPr>
          <w:rFonts w:ascii="宋体" w:eastAsia="宋体" w:hAnsi="宋体" w:cs="宋体" w:hint="eastAsia"/>
          <w:color w:val="000000" w:themeColor="text1"/>
          <w:sz w:val="21"/>
          <w:szCs w:val="21"/>
          <w:shd w:val="clear" w:color="auto" w:fill="FFFFFF"/>
        </w:rPr>
        <w:t>合计</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首先计算出各自产品的</w:t>
      </w:r>
      <w:proofErr w:type="gramStart"/>
      <w:r>
        <w:rPr>
          <w:rFonts w:ascii="宋体" w:eastAsia="宋体" w:hAnsi="宋体" w:cs="宋体" w:hint="eastAsia"/>
          <w:color w:val="000000" w:themeColor="text1"/>
          <w:sz w:val="21"/>
          <w:szCs w:val="21"/>
          <w:shd w:val="clear" w:color="auto" w:fill="FFFFFF"/>
        </w:rPr>
        <w:t>贡献毛益率</w:t>
      </w:r>
      <w:proofErr w:type="gramEnd"/>
      <w:r>
        <w:rPr>
          <w:rFonts w:ascii="宋体" w:eastAsia="宋体" w:hAnsi="宋体" w:cs="宋体" w:hint="eastAsia"/>
          <w:color w:val="000000" w:themeColor="text1"/>
          <w:sz w:val="21"/>
          <w:szCs w:val="21"/>
          <w:shd w:val="clear" w:color="auto" w:fill="FFFFFF"/>
        </w:rPr>
        <w:t>，再以各种产品的销售为权数。</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加权</w:t>
      </w:r>
      <w:proofErr w:type="gramStart"/>
      <w:r>
        <w:rPr>
          <w:rFonts w:ascii="宋体" w:eastAsia="宋体" w:hAnsi="宋体" w:cs="宋体" w:hint="eastAsia"/>
          <w:color w:val="000000" w:themeColor="text1"/>
          <w:sz w:val="21"/>
          <w:szCs w:val="21"/>
          <w:shd w:val="clear" w:color="auto" w:fill="FFFFFF"/>
        </w:rPr>
        <w:t>贡献毛益率</w:t>
      </w:r>
      <w:proofErr w:type="gramEnd"/>
      <w:r>
        <w:rPr>
          <w:rFonts w:ascii="宋体" w:eastAsia="宋体" w:hAnsi="宋体" w:cs="宋体" w:hint="eastAsia"/>
          <w:color w:val="000000" w:themeColor="text1"/>
          <w:sz w:val="21"/>
          <w:szCs w:val="21"/>
          <w:shd w:val="clear" w:color="auto" w:fill="FFFFFF"/>
        </w:rPr>
        <w:t>合计=∑（各种产品的</w:t>
      </w:r>
      <w:proofErr w:type="gramStart"/>
      <w:r>
        <w:rPr>
          <w:rFonts w:ascii="宋体" w:eastAsia="宋体" w:hAnsi="宋体" w:cs="宋体" w:hint="eastAsia"/>
          <w:color w:val="000000" w:themeColor="text1"/>
          <w:sz w:val="21"/>
          <w:szCs w:val="21"/>
          <w:shd w:val="clear" w:color="auto" w:fill="FFFFFF"/>
        </w:rPr>
        <w:t>贡献毛益率</w:t>
      </w:r>
      <w:proofErr w:type="gramEnd"/>
      <w:r>
        <w:rPr>
          <w:rFonts w:ascii="宋体" w:eastAsia="宋体" w:hAnsi="宋体" w:cs="宋体" w:hint="eastAsia"/>
          <w:color w:val="000000" w:themeColor="text1"/>
          <w:sz w:val="21"/>
          <w:szCs w:val="21"/>
          <w:shd w:val="clear" w:color="auto" w:fill="FFFFFF"/>
        </w:rPr>
        <w:t>×各种产品的销售额占总销售额的比重）</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（4）计算综合保本销售额</w:t>
      </w:r>
    </w:p>
    <w:p w:rsidR="007570AD" w:rsidRDefault="00D73B8E">
      <w:pPr>
        <w:pStyle w:val="a3"/>
        <w:widowControl/>
        <w:spacing w:after="0" w:line="375" w:lineRule="atLeast"/>
        <w:rPr>
          <w:rFonts w:ascii="宋体" w:eastAsia="宋体" w:hAnsi="宋体" w:cs="宋体"/>
          <w:color w:val="000000" w:themeColor="text1"/>
          <w:sz w:val="21"/>
          <w:szCs w:val="21"/>
        </w:rPr>
      </w:pPr>
      <w:r>
        <w:rPr>
          <w:rFonts w:ascii="宋体" w:eastAsia="宋体" w:hAnsi="宋体" w:cs="宋体" w:hint="eastAsia"/>
          <w:color w:val="000000" w:themeColor="text1"/>
          <w:sz w:val="21"/>
          <w:szCs w:val="21"/>
          <w:shd w:val="clear" w:color="auto" w:fill="FFFFFF"/>
        </w:rPr>
        <w:t>具体理论和单一品种的本</w:t>
      </w:r>
      <w:proofErr w:type="gramStart"/>
      <w:r>
        <w:rPr>
          <w:rFonts w:ascii="宋体" w:eastAsia="宋体" w:hAnsi="宋体" w:cs="宋体" w:hint="eastAsia"/>
          <w:color w:val="000000" w:themeColor="text1"/>
          <w:sz w:val="21"/>
          <w:szCs w:val="21"/>
          <w:shd w:val="clear" w:color="auto" w:fill="FFFFFF"/>
        </w:rPr>
        <w:t>—量—利分析</w:t>
      </w:r>
      <w:proofErr w:type="gramEnd"/>
      <w:r>
        <w:rPr>
          <w:rFonts w:ascii="宋体" w:eastAsia="宋体" w:hAnsi="宋体" w:cs="宋体" w:hint="eastAsia"/>
          <w:color w:val="000000" w:themeColor="text1"/>
          <w:sz w:val="21"/>
          <w:szCs w:val="21"/>
          <w:shd w:val="clear" w:color="auto" w:fill="FFFFFF"/>
        </w:rPr>
        <w:t>一致，在加权平均法下必须先计算产品的保本额。</w:t>
      </w:r>
    </w:p>
    <w:p w:rsidR="007570AD" w:rsidRDefault="00D73B8E">
      <w:pPr>
        <w:rPr>
          <w:rFonts w:ascii="宋体" w:eastAsia="宋体" w:hAnsi="宋体" w:cs="宋体"/>
          <w:color w:val="000000" w:themeColor="text1"/>
          <w:szCs w:val="21"/>
        </w:rPr>
      </w:pPr>
      <w:r w:rsidRPr="00D73B8E">
        <w:rPr>
          <w:rFonts w:ascii="宋体" w:eastAsia="宋体" w:hAnsi="宋体" w:cs="宋体" w:hint="eastAsia"/>
          <w:b/>
          <w:color w:val="000000" w:themeColor="text1"/>
          <w:szCs w:val="21"/>
        </w:rPr>
        <w:t>参考答案：</w:t>
      </w:r>
      <w:r>
        <w:rPr>
          <w:rFonts w:ascii="宋体" w:eastAsia="宋体" w:hAnsi="宋体" w:cs="宋体" w:hint="eastAsia"/>
          <w:color w:val="000000" w:themeColor="text1"/>
          <w:szCs w:val="21"/>
        </w:rPr>
        <w:t>（1）本月预计两种产品的销售额=40×7500+25×4000=400000元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A产品销售额占总销售额的比重=40×7500÷400000=75%</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B产品销售额占总销售额的比重=25×4000÷400000=25%</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综合</w:t>
      </w:r>
      <w:proofErr w:type="gramStart"/>
      <w:r>
        <w:rPr>
          <w:rFonts w:ascii="宋体" w:eastAsia="宋体" w:hAnsi="宋体" w:cs="宋体" w:hint="eastAsia"/>
          <w:color w:val="000000" w:themeColor="text1"/>
          <w:szCs w:val="21"/>
        </w:rPr>
        <w:t>贡献毛益率</w:t>
      </w:r>
      <w:proofErr w:type="gramEnd"/>
      <w:r>
        <w:rPr>
          <w:rFonts w:ascii="宋体" w:eastAsia="宋体" w:hAnsi="宋体" w:cs="宋体" w:hint="eastAsia"/>
          <w:color w:val="000000" w:themeColor="text1"/>
          <w:szCs w:val="21"/>
        </w:rPr>
        <w:t>=40%×75%+60%×25%=45%</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（2）综合保本销售额=144000÷45%=320000元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A产品的保本销售额=320000×75%=240000元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B产品的保本销售额=320000×25%=80000元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14.某企业研制新型号的饮水机，年产量40000台，单位变动生产成本80元，全年共发生固定</w:t>
      </w:r>
      <w:proofErr w:type="gramStart"/>
      <w:r>
        <w:rPr>
          <w:rFonts w:ascii="宋体" w:eastAsia="宋体" w:hAnsi="宋体" w:cs="宋体" w:hint="eastAsia"/>
          <w:color w:val="000000" w:themeColor="text1"/>
          <w:szCs w:val="21"/>
        </w:rPr>
        <w:t>性制造</w:t>
      </w:r>
      <w:proofErr w:type="gramEnd"/>
      <w:r>
        <w:rPr>
          <w:rFonts w:ascii="宋体" w:eastAsia="宋体" w:hAnsi="宋体" w:cs="宋体" w:hint="eastAsia"/>
          <w:color w:val="000000" w:themeColor="text1"/>
          <w:szCs w:val="21"/>
        </w:rPr>
        <w:t>费用200000元，固定性销售及管理费用600000元，本年共出售饮水机24000台，每台售价120元。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要求：分别采用完全成本法和变动成本法确定该企业本年度的营业利润。</w:t>
      </w:r>
    </w:p>
    <w:p w:rsidR="007570AD" w:rsidRDefault="00D73B8E">
      <w:pPr>
        <w:rPr>
          <w:rFonts w:ascii="宋体" w:eastAsia="宋体" w:hAnsi="宋体" w:cs="宋体"/>
          <w:color w:val="000000" w:themeColor="text1"/>
          <w:szCs w:val="21"/>
        </w:rPr>
      </w:pPr>
      <w:r w:rsidRPr="00D73B8E">
        <w:rPr>
          <w:rFonts w:ascii="宋体" w:eastAsia="宋体" w:hAnsi="宋体" w:cs="宋体" w:hint="eastAsia"/>
          <w:b/>
          <w:color w:val="000000" w:themeColor="text1"/>
          <w:szCs w:val="21"/>
        </w:rPr>
        <w:t>解析</w:t>
      </w:r>
      <w:r>
        <w:rPr>
          <w:rFonts w:ascii="宋体" w:eastAsia="宋体" w:hAnsi="宋体" w:cs="宋体" w:hint="eastAsia"/>
          <w:color w:val="000000" w:themeColor="text1"/>
          <w:szCs w:val="21"/>
        </w:rPr>
        <w:t>：在变动成本法的贡献式损益确定程序下，营业利润应按下列步骤和公式计算：</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销售收入－变动成本=</w:t>
      </w:r>
      <w:proofErr w:type="gramStart"/>
      <w:r>
        <w:rPr>
          <w:rFonts w:ascii="宋体" w:eastAsia="宋体" w:hAnsi="宋体" w:cs="宋体" w:hint="eastAsia"/>
          <w:color w:val="000000" w:themeColor="text1"/>
          <w:szCs w:val="21"/>
        </w:rPr>
        <w:t>贡献毛益</w:t>
      </w:r>
      <w:proofErr w:type="gramEnd"/>
      <w:r>
        <w:rPr>
          <w:rFonts w:ascii="宋体" w:eastAsia="宋体" w:hAnsi="宋体" w:cs="宋体" w:hint="eastAsia"/>
          <w:color w:val="000000" w:themeColor="text1"/>
          <w:szCs w:val="21"/>
        </w:rPr>
        <w:t xml:space="preserve">     贡献毛益－固定成本=营业利润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变动成本=本期销货成本+本期</w:t>
      </w:r>
      <w:proofErr w:type="gramStart"/>
      <w:r>
        <w:rPr>
          <w:rFonts w:ascii="宋体" w:eastAsia="宋体" w:hAnsi="宋体" w:cs="宋体" w:hint="eastAsia"/>
          <w:color w:val="000000" w:themeColor="text1"/>
          <w:szCs w:val="21"/>
        </w:rPr>
        <w:t>变动非</w:t>
      </w:r>
      <w:proofErr w:type="gramEnd"/>
      <w:r>
        <w:rPr>
          <w:rFonts w:ascii="宋体" w:eastAsia="宋体" w:hAnsi="宋体" w:cs="宋体" w:hint="eastAsia"/>
          <w:color w:val="000000" w:themeColor="text1"/>
          <w:szCs w:val="21"/>
        </w:rPr>
        <w:t>生产成本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=本期销售量×单位变动生产成本+本期销售量×单位</w:t>
      </w:r>
      <w:proofErr w:type="gramStart"/>
      <w:r>
        <w:rPr>
          <w:rFonts w:ascii="宋体" w:eastAsia="宋体" w:hAnsi="宋体" w:cs="宋体" w:hint="eastAsia"/>
          <w:color w:val="000000" w:themeColor="text1"/>
          <w:szCs w:val="21"/>
        </w:rPr>
        <w:t>变动非</w:t>
      </w:r>
      <w:proofErr w:type="gramEnd"/>
      <w:r>
        <w:rPr>
          <w:rFonts w:ascii="宋体" w:eastAsia="宋体" w:hAnsi="宋体" w:cs="宋体" w:hint="eastAsia"/>
          <w:color w:val="000000" w:themeColor="text1"/>
          <w:szCs w:val="21"/>
        </w:rPr>
        <w:t>生产成本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固定成本=本期固定生产成本+本期固定非生产成本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=固定</w:t>
      </w:r>
      <w:proofErr w:type="gramStart"/>
      <w:r>
        <w:rPr>
          <w:rFonts w:ascii="宋体" w:eastAsia="宋体" w:hAnsi="宋体" w:cs="宋体" w:hint="eastAsia"/>
          <w:color w:val="000000" w:themeColor="text1"/>
          <w:szCs w:val="21"/>
        </w:rPr>
        <w:t>性制造</w:t>
      </w:r>
      <w:proofErr w:type="gramEnd"/>
      <w:r>
        <w:rPr>
          <w:rFonts w:ascii="宋体" w:eastAsia="宋体" w:hAnsi="宋体" w:cs="宋体" w:hint="eastAsia"/>
          <w:color w:val="000000" w:themeColor="text1"/>
          <w:szCs w:val="21"/>
        </w:rPr>
        <w:t>费用+固定性销售费用+固定性管理费用+固定性财务费用</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在完全成本法的传统式损益确定程序下，营业利润应按下列步骤和公式计算：</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销售收入-销售成本=销售毛利</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销售毛利-销售费用-管理费用-财务费用=营业利润</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销售成本=本期的销货成本=期初存货成本+本期发生的生产成本-期末存货成本</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变动成本法是我们管理会计的基本方法，和我们以往学过的传统的完全成本法有一定的区</w:t>
      </w:r>
      <w:r>
        <w:rPr>
          <w:rFonts w:ascii="宋体" w:eastAsia="宋体" w:hAnsi="宋体" w:cs="宋体" w:hint="eastAsia"/>
          <w:color w:val="000000" w:themeColor="text1"/>
          <w:szCs w:val="21"/>
        </w:rPr>
        <w:lastRenderedPageBreak/>
        <w:t>别。具体表现在：应用的前提条件不同；产品成本</w:t>
      </w:r>
      <w:proofErr w:type="gramStart"/>
      <w:r>
        <w:rPr>
          <w:rFonts w:ascii="宋体" w:eastAsia="宋体" w:hAnsi="宋体" w:cs="宋体" w:hint="eastAsia"/>
          <w:color w:val="000000" w:themeColor="text1"/>
          <w:szCs w:val="21"/>
        </w:rPr>
        <w:t>及期间</w:t>
      </w:r>
      <w:proofErr w:type="gramEnd"/>
      <w:r>
        <w:rPr>
          <w:rFonts w:ascii="宋体" w:eastAsia="宋体" w:hAnsi="宋体" w:cs="宋体" w:hint="eastAsia"/>
          <w:color w:val="000000" w:themeColor="text1"/>
          <w:szCs w:val="21"/>
        </w:rPr>
        <w:t>成本的构成内容不同；销货成本及存货水平不同；销货成本计算公式不同；损益确定程序不同和所提供信息的用途不同。</w:t>
      </w:r>
    </w:p>
    <w:p w:rsidR="007570AD" w:rsidRDefault="00D73B8E">
      <w:pPr>
        <w:rPr>
          <w:rFonts w:ascii="宋体" w:eastAsia="宋体" w:hAnsi="宋体" w:cs="宋体"/>
          <w:color w:val="000000" w:themeColor="text1"/>
          <w:szCs w:val="21"/>
        </w:rPr>
      </w:pPr>
      <w:r w:rsidRPr="00D73B8E">
        <w:rPr>
          <w:rFonts w:ascii="宋体" w:eastAsia="宋体" w:hAnsi="宋体" w:cs="宋体" w:hint="eastAsia"/>
          <w:b/>
          <w:color w:val="000000" w:themeColor="text1"/>
          <w:szCs w:val="21"/>
        </w:rPr>
        <w:t>参考答案</w:t>
      </w:r>
      <w:r>
        <w:rPr>
          <w:rFonts w:ascii="宋体" w:eastAsia="宋体" w:hAnsi="宋体" w:cs="宋体" w:hint="eastAsia"/>
          <w:color w:val="000000" w:themeColor="text1"/>
          <w:szCs w:val="21"/>
        </w:rPr>
        <w:t>：完全成本法：</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销售毛利=销售收入－销售成本=24000×120－（80+200000÷40000）×24000=840000元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营业利润=销售毛利－期间费用=840000－600000=240000元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变动成本法：</w:t>
      </w:r>
    </w:p>
    <w:p w:rsidR="007570AD" w:rsidRDefault="00D73B8E">
      <w:pPr>
        <w:rPr>
          <w:rFonts w:ascii="宋体" w:eastAsia="宋体" w:hAnsi="宋体" w:cs="宋体"/>
          <w:color w:val="000000" w:themeColor="text1"/>
          <w:szCs w:val="21"/>
        </w:rPr>
      </w:pPr>
      <w:proofErr w:type="gramStart"/>
      <w:r>
        <w:rPr>
          <w:rFonts w:ascii="宋体" w:eastAsia="宋体" w:hAnsi="宋体" w:cs="宋体" w:hint="eastAsia"/>
          <w:color w:val="000000" w:themeColor="text1"/>
          <w:szCs w:val="21"/>
        </w:rPr>
        <w:t>贡献毛益</w:t>
      </w:r>
      <w:proofErr w:type="gramEnd"/>
      <w:r>
        <w:rPr>
          <w:rFonts w:ascii="宋体" w:eastAsia="宋体" w:hAnsi="宋体" w:cs="宋体" w:hint="eastAsia"/>
          <w:color w:val="000000" w:themeColor="text1"/>
          <w:szCs w:val="21"/>
        </w:rPr>
        <w:t>=销售收入－变动成本=24000×120－24000×80=960000元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营业利润=贡献毛益－固定成本=960000－（200000+600000）=160000元</w:t>
      </w:r>
    </w:p>
    <w:p w:rsidR="007570AD" w:rsidRDefault="00D73B8E">
      <w:pPr>
        <w:rPr>
          <w:rFonts w:ascii="黑体" w:eastAsia="黑体" w:hAnsi="黑体" w:cs="黑体"/>
          <w:color w:val="000000" w:themeColor="text1"/>
          <w:szCs w:val="21"/>
        </w:rPr>
      </w:pPr>
      <w:r>
        <w:rPr>
          <w:rFonts w:ascii="黑体" w:eastAsia="黑体" w:hAnsi="黑体" w:cs="黑体" w:hint="eastAsia"/>
          <w:color w:val="000000" w:themeColor="text1"/>
          <w:szCs w:val="21"/>
        </w:rPr>
        <w:t>计算题练习题</w:t>
      </w:r>
    </w:p>
    <w:p w:rsidR="007570AD" w:rsidRDefault="00D73B8E">
      <w:pPr>
        <w:pStyle w:val="Style1"/>
        <w:rPr>
          <w:rFonts w:ascii="宋体" w:hAnsi="宋体" w:cs="宋体"/>
          <w:color w:val="000000" w:themeColor="text1"/>
          <w:sz w:val="21"/>
          <w:szCs w:val="21"/>
        </w:rPr>
      </w:pPr>
      <w:r>
        <w:rPr>
          <w:rFonts w:ascii="宋体" w:hAnsi="宋体" w:cs="宋体" w:hint="eastAsia"/>
          <w:color w:val="000000" w:themeColor="text1"/>
          <w:sz w:val="21"/>
          <w:szCs w:val="21"/>
        </w:rPr>
        <w:t>已窗体顶端</w:t>
      </w:r>
    </w:p>
    <w:p w:rsidR="007570AD" w:rsidRDefault="00D73B8E">
      <w:pPr>
        <w:pStyle w:val="a3"/>
        <w:widowControl/>
        <w:spacing w:after="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1.已知某灯饰制造公司2011年1-6月份修理费（为混合成本）与有关业务量（为直接人工小时）的历史数据如下：</w:t>
      </w:r>
    </w:p>
    <w:tbl>
      <w:tblPr>
        <w:tblW w:w="82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2625"/>
        <w:gridCol w:w="900"/>
        <w:gridCol w:w="900"/>
        <w:gridCol w:w="900"/>
        <w:gridCol w:w="900"/>
        <w:gridCol w:w="960"/>
        <w:gridCol w:w="1020"/>
      </w:tblGrid>
      <w:tr w:rsidR="007570AD">
        <w:tc>
          <w:tcPr>
            <w:tcW w:w="2625"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项目</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1月份</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2月份</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3月份</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4月份</w:t>
            </w:r>
          </w:p>
        </w:tc>
        <w:tc>
          <w:tcPr>
            <w:tcW w:w="96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5月份</w:t>
            </w:r>
          </w:p>
        </w:tc>
        <w:tc>
          <w:tcPr>
            <w:tcW w:w="102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6月份</w:t>
            </w:r>
          </w:p>
        </w:tc>
      </w:tr>
      <w:tr w:rsidR="007570AD">
        <w:tc>
          <w:tcPr>
            <w:tcW w:w="2625"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直接人工小时（千小时）</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38</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46</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24</w:t>
            </w:r>
          </w:p>
        </w:tc>
        <w:tc>
          <w:tcPr>
            <w:tcW w:w="90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14</w:t>
            </w:r>
          </w:p>
        </w:tc>
        <w:tc>
          <w:tcPr>
            <w:tcW w:w="96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30</w:t>
            </w:r>
          </w:p>
        </w:tc>
        <w:tc>
          <w:tcPr>
            <w:tcW w:w="1020"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44</w:t>
            </w:r>
          </w:p>
        </w:tc>
      </w:tr>
    </w:tbl>
    <w:p w:rsidR="007570AD" w:rsidRDefault="00D73B8E">
      <w:pPr>
        <w:pStyle w:val="a3"/>
        <w:widowControl/>
        <w:spacing w:after="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要求：（1）根据上述资料用高低点法对维修费进行成本性态分析并建立成本模型。（2）预测在直接人工为50千小时时，维修费总额是多少？</w:t>
      </w:r>
    </w:p>
    <w:p w:rsidR="007570AD" w:rsidRDefault="00D73B8E">
      <w:pPr>
        <w:pStyle w:val="a3"/>
        <w:widowControl/>
        <w:spacing w:after="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2.某乳制品生产企业生产A、B两种产品，月固定成本为72000元，有关资料如下：产品的单位售价A产品5元，B产品2.5元；产品</w:t>
      </w:r>
      <w:proofErr w:type="gramStart"/>
      <w:r>
        <w:rPr>
          <w:rFonts w:ascii="宋体" w:eastAsia="宋体" w:hAnsi="宋体" w:cs="宋体" w:hint="eastAsia"/>
          <w:color w:val="000000" w:themeColor="text1"/>
          <w:sz w:val="21"/>
          <w:szCs w:val="21"/>
        </w:rPr>
        <w:t>贡献毛益率</w:t>
      </w:r>
      <w:proofErr w:type="gramEnd"/>
      <w:r>
        <w:rPr>
          <w:rFonts w:ascii="宋体" w:eastAsia="宋体" w:hAnsi="宋体" w:cs="宋体" w:hint="eastAsia"/>
          <w:color w:val="000000" w:themeColor="text1"/>
          <w:sz w:val="21"/>
          <w:szCs w:val="21"/>
        </w:rPr>
        <w:t>为A产品40%，B产品30%；产品销售量为A产品300000件，B产品400000件。</w:t>
      </w:r>
    </w:p>
    <w:p w:rsidR="007570AD" w:rsidRDefault="00D73B8E">
      <w:pPr>
        <w:pStyle w:val="a3"/>
        <w:widowControl/>
        <w:spacing w:after="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要求：计算每种产品的保本销售额。</w:t>
      </w:r>
    </w:p>
    <w:p w:rsidR="007570AD" w:rsidRDefault="00D73B8E">
      <w:pPr>
        <w:pStyle w:val="a3"/>
        <w:widowControl/>
        <w:spacing w:after="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3.某服装生产企业现有生产能力128000机器小时，尚有25%的剩余生产能力，为充分利用生产能力，准备开发新款服装，有甲、乙、丙三种款式的服装可供选择，资料如下：</w:t>
      </w:r>
    </w:p>
    <w:tbl>
      <w:tblPr>
        <w:tblW w:w="738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left w:w="0" w:type="dxa"/>
          <w:right w:w="0" w:type="dxa"/>
        </w:tblCellMar>
        <w:tblLook w:val="04A0" w:firstRow="1" w:lastRow="0" w:firstColumn="1" w:lastColumn="0" w:noHBand="0" w:noVBand="1"/>
      </w:tblPr>
      <w:tblGrid>
        <w:gridCol w:w="3028"/>
        <w:gridCol w:w="1454"/>
        <w:gridCol w:w="1454"/>
        <w:gridCol w:w="1444"/>
      </w:tblGrid>
      <w:tr w:rsidR="007570AD">
        <w:tc>
          <w:tcPr>
            <w:tcW w:w="3028"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产品名称</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甲</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乙</w:t>
            </w:r>
          </w:p>
        </w:tc>
        <w:tc>
          <w:tcPr>
            <w:tcW w:w="144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丙</w:t>
            </w:r>
          </w:p>
        </w:tc>
      </w:tr>
      <w:tr w:rsidR="007570AD">
        <w:tc>
          <w:tcPr>
            <w:tcW w:w="3028"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预计售价（元）</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200</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120</w:t>
            </w:r>
          </w:p>
        </w:tc>
        <w:tc>
          <w:tcPr>
            <w:tcW w:w="144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60</w:t>
            </w:r>
          </w:p>
        </w:tc>
      </w:tr>
      <w:tr w:rsidR="007570AD">
        <w:tc>
          <w:tcPr>
            <w:tcW w:w="3028"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预计单位变动成本（元）</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120</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50</w:t>
            </w:r>
          </w:p>
        </w:tc>
        <w:tc>
          <w:tcPr>
            <w:tcW w:w="144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30</w:t>
            </w:r>
          </w:p>
        </w:tc>
      </w:tr>
      <w:tr w:rsidR="007570AD">
        <w:tc>
          <w:tcPr>
            <w:tcW w:w="3028"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单件定额机时（机器小时）</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40</w:t>
            </w:r>
          </w:p>
        </w:tc>
        <w:tc>
          <w:tcPr>
            <w:tcW w:w="145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50</w:t>
            </w:r>
          </w:p>
        </w:tc>
        <w:tc>
          <w:tcPr>
            <w:tcW w:w="1444" w:type="dxa"/>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20</w:t>
            </w:r>
          </w:p>
        </w:tc>
      </w:tr>
    </w:tbl>
    <w:p w:rsidR="007570AD" w:rsidRDefault="00D73B8E">
      <w:pPr>
        <w:pStyle w:val="a3"/>
        <w:widowControl/>
        <w:spacing w:after="0"/>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要求：根据以上资料</w:t>
      </w:r>
      <w:proofErr w:type="gramStart"/>
      <w:r>
        <w:rPr>
          <w:rFonts w:ascii="宋体" w:eastAsia="宋体" w:hAnsi="宋体" w:cs="宋体" w:hint="eastAsia"/>
          <w:color w:val="000000" w:themeColor="text1"/>
          <w:sz w:val="21"/>
          <w:szCs w:val="21"/>
        </w:rPr>
        <w:t>作出</w:t>
      </w:r>
      <w:proofErr w:type="gramEnd"/>
      <w:r>
        <w:rPr>
          <w:rFonts w:ascii="宋体" w:eastAsia="宋体" w:hAnsi="宋体" w:cs="宋体" w:hint="eastAsia"/>
          <w:color w:val="000000" w:themeColor="text1"/>
          <w:sz w:val="21"/>
          <w:szCs w:val="21"/>
        </w:rPr>
        <w:t>开发哪款服装的决策。</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4.某工厂原来</w:t>
      </w:r>
      <w:proofErr w:type="gramStart"/>
      <w:r>
        <w:rPr>
          <w:rFonts w:ascii="宋体" w:eastAsia="宋体" w:hAnsi="宋体" w:cs="宋体" w:hint="eastAsia"/>
          <w:color w:val="000000" w:themeColor="text1"/>
          <w:szCs w:val="21"/>
        </w:rPr>
        <w:t>制造甲</w:t>
      </w:r>
      <w:proofErr w:type="gramEnd"/>
      <w:r>
        <w:rPr>
          <w:rFonts w:ascii="宋体" w:eastAsia="宋体" w:hAnsi="宋体" w:cs="宋体" w:hint="eastAsia"/>
          <w:color w:val="000000" w:themeColor="text1"/>
          <w:szCs w:val="21"/>
        </w:rPr>
        <w:t>产品，年设计生产能力20000件，销售单价100元，直接材料30元，直接人工10元，制造费用20元（其中变动制造费用8元，固定制造费用12元），单位成本合计为60元。该工厂现在每年有35%的剩余生产能力未被利用。</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（1）现有客户提出订货6000件，每件定价60元，剩余能力无法转移，追加订货不需追加专属成本。工厂是否接受追加订货？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（2）现有客户提出订货6500件，每件定价65元，但该订货需购置专用设备，增加固定成本2000元。工厂是否接受追加订货？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（3）现有客户提出订货8000件，每件定价60元，剩余能力无法转移。工厂是否接受追加订货？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（4）现有客户提出订货7500件，每件定价80元，接受订货需追加专</w:t>
      </w:r>
      <w:proofErr w:type="gramStart"/>
      <w:r>
        <w:rPr>
          <w:rFonts w:ascii="宋体" w:eastAsia="宋体" w:hAnsi="宋体" w:cs="宋体" w:hint="eastAsia"/>
          <w:color w:val="000000" w:themeColor="text1"/>
          <w:szCs w:val="21"/>
        </w:rPr>
        <w:t>属成本</w:t>
      </w:r>
      <w:proofErr w:type="gramEnd"/>
      <w:r>
        <w:rPr>
          <w:rFonts w:ascii="宋体" w:eastAsia="宋体" w:hAnsi="宋体" w:cs="宋体" w:hint="eastAsia"/>
          <w:color w:val="000000" w:themeColor="text1"/>
          <w:szCs w:val="21"/>
        </w:rPr>
        <w:t>5000元，若不接受订货可将设备出租，获得租金2000元。工厂是否接受追加订货？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5. ABC企业进行一项固定资产投资，在建设起点一次投入100万元，</w:t>
      </w:r>
      <w:proofErr w:type="gramStart"/>
      <w:r>
        <w:rPr>
          <w:rFonts w:ascii="宋体" w:eastAsia="宋体" w:hAnsi="宋体" w:cs="宋体" w:hint="eastAsia"/>
          <w:color w:val="000000" w:themeColor="text1"/>
          <w:szCs w:val="21"/>
        </w:rPr>
        <w:t>无建设</w:t>
      </w:r>
      <w:proofErr w:type="gramEnd"/>
      <w:r>
        <w:rPr>
          <w:rFonts w:ascii="宋体" w:eastAsia="宋体" w:hAnsi="宋体" w:cs="宋体" w:hint="eastAsia"/>
          <w:color w:val="000000" w:themeColor="text1"/>
          <w:szCs w:val="21"/>
        </w:rPr>
        <w:t>期。该固定资产预计可使用10年，期满无残值，生产经营期每年税后利润15万元，假定折现率为10%。</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要求：分别采用非贴现的投资回收期、净现值、获利指数评价该方案是否可行。</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6. 某公司每年</w:t>
      </w:r>
      <w:proofErr w:type="gramStart"/>
      <w:r>
        <w:rPr>
          <w:rFonts w:ascii="宋体" w:eastAsia="宋体" w:hAnsi="宋体" w:cs="宋体" w:hint="eastAsia"/>
          <w:color w:val="000000" w:themeColor="text1"/>
          <w:szCs w:val="21"/>
        </w:rPr>
        <w:t>耗用甲材料</w:t>
      </w:r>
      <w:proofErr w:type="gramEnd"/>
      <w:r>
        <w:rPr>
          <w:rFonts w:ascii="宋体" w:eastAsia="宋体" w:hAnsi="宋体" w:cs="宋体" w:hint="eastAsia"/>
          <w:color w:val="000000" w:themeColor="text1"/>
          <w:szCs w:val="21"/>
        </w:rPr>
        <w:t>3000吨，每吨材料价格为200元，每批订货成本为200元，每吨材料年平均存储成本为5元。全年有300天工作日，平均每天耗用量为10吨，订货提前期</w:t>
      </w:r>
      <w:r>
        <w:rPr>
          <w:rFonts w:ascii="宋体" w:eastAsia="宋体" w:hAnsi="宋体" w:cs="宋体" w:hint="eastAsia"/>
          <w:color w:val="000000" w:themeColor="text1"/>
          <w:szCs w:val="21"/>
        </w:rPr>
        <w:lastRenderedPageBreak/>
        <w:t>为6天，安全存量为20吨。要求计算经济批量、最佳订货次数、存货总成本、再订货点。</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7. 迅达公司是一家生产电器的公司，该公司2009年上半年的运输费用如下：</w:t>
      </w:r>
    </w:p>
    <w:tbl>
      <w:tblPr>
        <w:tblW w:w="8336" w:type="dxa"/>
        <w:tblLayout w:type="fixed"/>
        <w:tblCellMar>
          <w:top w:w="15" w:type="dxa"/>
          <w:left w:w="15" w:type="dxa"/>
          <w:bottom w:w="15" w:type="dxa"/>
          <w:right w:w="15" w:type="dxa"/>
        </w:tblCellMar>
        <w:tblLook w:val="04A0" w:firstRow="1" w:lastRow="0" w:firstColumn="1" w:lastColumn="0" w:noHBand="0" w:noVBand="1"/>
      </w:tblPr>
      <w:tblGrid>
        <w:gridCol w:w="2417"/>
        <w:gridCol w:w="977"/>
        <w:gridCol w:w="978"/>
        <w:gridCol w:w="977"/>
        <w:gridCol w:w="1032"/>
        <w:gridCol w:w="977"/>
        <w:gridCol w:w="978"/>
      </w:tblGrid>
      <w:tr w:rsidR="007570AD">
        <w:trPr>
          <w:trHeight w:val="480"/>
        </w:trPr>
        <w:tc>
          <w:tcPr>
            <w:tcW w:w="2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项目</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1月份</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2月份</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3月份</w:t>
            </w:r>
          </w:p>
        </w:tc>
        <w:tc>
          <w:tcPr>
            <w:tcW w:w="1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4月份</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5月份</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6月份</w:t>
            </w:r>
          </w:p>
        </w:tc>
      </w:tr>
      <w:tr w:rsidR="007570AD">
        <w:trPr>
          <w:trHeight w:val="480"/>
        </w:trPr>
        <w:tc>
          <w:tcPr>
            <w:tcW w:w="2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 xml:space="preserve"> 销售量（台）</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2000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2300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2500</w:t>
            </w:r>
          </w:p>
        </w:tc>
        <w:tc>
          <w:tcPr>
            <w:tcW w:w="1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2200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2400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2300</w:t>
            </w:r>
          </w:p>
        </w:tc>
      </w:tr>
      <w:tr w:rsidR="007570AD">
        <w:trPr>
          <w:trHeight w:val="480"/>
        </w:trPr>
        <w:tc>
          <w:tcPr>
            <w:tcW w:w="2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运输费用</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6000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6500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7000</w:t>
            </w:r>
          </w:p>
        </w:tc>
        <w:tc>
          <w:tcPr>
            <w:tcW w:w="10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6800</w:t>
            </w:r>
          </w:p>
        </w:tc>
        <w:tc>
          <w:tcPr>
            <w:tcW w:w="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7500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570AD" w:rsidRDefault="00D73B8E">
            <w:pPr>
              <w:widowControl/>
              <w:jc w:val="center"/>
              <w:textAlignment w:val="center"/>
              <w:rPr>
                <w:rFonts w:ascii="宋体" w:eastAsia="宋体" w:hAnsi="宋体" w:cs="宋体"/>
                <w:color w:val="000000" w:themeColor="text1"/>
                <w:szCs w:val="21"/>
              </w:rPr>
            </w:pPr>
            <w:r>
              <w:rPr>
                <w:rFonts w:ascii="宋体" w:eastAsia="宋体" w:hAnsi="宋体" w:cs="宋体" w:hint="eastAsia"/>
                <w:color w:val="000000" w:themeColor="text1"/>
                <w:kern w:val="0"/>
                <w:szCs w:val="21"/>
                <w:lang w:bidi="ar"/>
              </w:rPr>
              <w:t>6900</w:t>
            </w:r>
          </w:p>
        </w:tc>
      </w:tr>
    </w:tbl>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 xml:space="preserve"> 要求：用高低点法对运输费用进行分析，以便于公司对各类成本进行控制。</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8. ABC企业拟计划投资新项目，该项目原始投资为100万元，其中，固定资产投资80万元，流动资金投资20万元，全部资金于建设起点一次投入，该项目经营期5年，到期残值收入5万元。预计投产后年营业收入60万元，年总成本40万元。该企业按直线法计提折旧，全部流动资金于终结点一次回收，所得税税率25%，设定折现率10%。 要求：采用净现值</w:t>
      </w:r>
      <w:proofErr w:type="gramStart"/>
      <w:r>
        <w:rPr>
          <w:rFonts w:ascii="宋体" w:eastAsia="宋体" w:hAnsi="宋体" w:cs="宋体" w:hint="eastAsia"/>
          <w:color w:val="000000" w:themeColor="text1"/>
          <w:szCs w:val="21"/>
        </w:rPr>
        <w:t>法评价</w:t>
      </w:r>
      <w:proofErr w:type="gramEnd"/>
      <w:r>
        <w:rPr>
          <w:rFonts w:ascii="宋体" w:eastAsia="宋体" w:hAnsi="宋体" w:cs="宋体" w:hint="eastAsia"/>
          <w:color w:val="000000" w:themeColor="text1"/>
          <w:szCs w:val="21"/>
        </w:rPr>
        <w:t>该方案的可行性。</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9.某公司生产甲产品210件，实际发生固定制造费用2200元，实际耗用总工时为430小时，预算产量200件，单位产品标准工时为2小时，固定制造费用预算总额为2000元。</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要求：</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（1）计算固定制造费用成本差异总额。</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（2）用两因素分析法计算各项差异。</w:t>
      </w:r>
    </w:p>
    <w:p w:rsidR="007570AD" w:rsidRDefault="00D73B8E">
      <w:pPr>
        <w:rPr>
          <w:rFonts w:ascii="宋体" w:eastAsia="宋体" w:hAnsi="宋体" w:cs="宋体"/>
          <w:color w:val="000000" w:themeColor="text1"/>
          <w:szCs w:val="21"/>
        </w:rPr>
      </w:pPr>
      <w:r>
        <w:rPr>
          <w:rFonts w:ascii="宋体" w:eastAsia="宋体" w:hAnsi="宋体" w:cs="宋体" w:hint="eastAsia"/>
          <w:color w:val="000000" w:themeColor="text1"/>
          <w:szCs w:val="21"/>
        </w:rPr>
        <w:t>（3）用三因素分析法计算各项差异。</w:t>
      </w:r>
    </w:p>
    <w:p w:rsidR="007570AD" w:rsidRDefault="00D73B8E">
      <w:pPr>
        <w:ind w:firstLineChars="200" w:firstLine="560"/>
        <w:rPr>
          <w:rFonts w:ascii="黑体" w:eastAsia="黑体" w:hAnsi="黑体" w:cs="黑体"/>
          <w:color w:val="000000" w:themeColor="text1"/>
          <w:sz w:val="28"/>
          <w:szCs w:val="28"/>
        </w:rPr>
      </w:pPr>
      <w:r>
        <w:rPr>
          <w:rFonts w:ascii="黑体" w:eastAsia="黑体" w:hAnsi="黑体" w:cs="黑体" w:hint="eastAsia"/>
          <w:color w:val="000000" w:themeColor="text1"/>
          <w:sz w:val="28"/>
          <w:szCs w:val="28"/>
        </w:rPr>
        <w:t>简答题举例</w:t>
      </w:r>
    </w:p>
    <w:p w:rsidR="007570AD" w:rsidRDefault="00D73B8E">
      <w:pPr>
        <w:numPr>
          <w:ilvl w:val="0"/>
          <w:numId w:val="1"/>
        </w:numPr>
        <w:snapToGrid w:val="0"/>
        <w:ind w:firstLineChars="200" w:firstLine="420"/>
      </w:pPr>
      <w:r>
        <w:rPr>
          <w:rFonts w:hint="eastAsia"/>
        </w:rPr>
        <w:t>简述管理会计与财务会计的联系和区别</w:t>
      </w:r>
    </w:p>
    <w:p w:rsidR="007570AD" w:rsidRDefault="00D73B8E">
      <w:pPr>
        <w:snapToGrid w:val="0"/>
        <w:ind w:firstLineChars="200" w:firstLine="420"/>
      </w:pPr>
      <w:r>
        <w:rPr>
          <w:rFonts w:hint="eastAsia"/>
        </w:rPr>
        <w:t>参考答案：联系：财务会计和管理会计信息资源共享，共同服务于企业管理，最终目标都是为了改善企业经营管理，提高经济效益。在实现目标过程中两者使用方法相互渗透、相互促进。两者收集的信息有着共同的特征，都有相关性和可靠性。</w:t>
      </w:r>
    </w:p>
    <w:p w:rsidR="007570AD" w:rsidRDefault="00D73B8E">
      <w:pPr>
        <w:snapToGrid w:val="0"/>
        <w:ind w:firstLineChars="200" w:firstLine="420"/>
      </w:pPr>
      <w:r>
        <w:rPr>
          <w:rFonts w:hint="eastAsia"/>
        </w:rPr>
        <w:t>区别：职能目标不同；会计主体不同；资料失效不同；核算依据不同；信息精确度不同；编报时间不同；法律效力不同。</w:t>
      </w:r>
    </w:p>
    <w:p w:rsidR="007570AD" w:rsidRDefault="00D73B8E">
      <w:pPr>
        <w:snapToGrid w:val="0"/>
        <w:ind w:firstLineChars="200" w:firstLine="420"/>
      </w:pPr>
      <w:r>
        <w:rPr>
          <w:rFonts w:hint="eastAsia"/>
        </w:rPr>
        <w:t>2</w:t>
      </w:r>
      <w:r>
        <w:rPr>
          <w:rFonts w:hint="eastAsia"/>
        </w:rPr>
        <w:t>．简述变动成本法与完全成本法的根本区别</w:t>
      </w:r>
    </w:p>
    <w:p w:rsidR="007570AD" w:rsidRDefault="00D73B8E">
      <w:pPr>
        <w:snapToGrid w:val="0"/>
        <w:ind w:firstLineChars="200" w:firstLine="420"/>
      </w:pPr>
      <w:r>
        <w:rPr>
          <w:rFonts w:hint="eastAsia"/>
        </w:rPr>
        <w:t>参考答案：应用的前提条件不同，变动成本法要求进行成本习性分析；完全成本法要求把全部成本按经济用途分为生产成本和非生产成本。产品成本</w:t>
      </w:r>
      <w:proofErr w:type="gramStart"/>
      <w:r>
        <w:rPr>
          <w:rFonts w:hint="eastAsia"/>
        </w:rPr>
        <w:t>记期间</w:t>
      </w:r>
      <w:proofErr w:type="gramEnd"/>
      <w:r>
        <w:rPr>
          <w:rFonts w:hint="eastAsia"/>
        </w:rPr>
        <w:t>成本的构成内容不同。在变动成本法下，产品成本只包括变动生产成本，固定生产成本和非生产成本作为期间成本不同；在完全成本法下，产品成本包括所有的生产成本，只把非生产成本作为期间成本处理，这是主要区别销货成本及存货成本不同；销货成本计算公式不同；损益确定程序不同，所提供的信息用途不同。</w:t>
      </w:r>
    </w:p>
    <w:p w:rsidR="007570AD" w:rsidRDefault="00D73B8E">
      <w:pPr>
        <w:snapToGrid w:val="0"/>
        <w:ind w:firstLineChars="200" w:firstLine="420"/>
      </w:pPr>
      <w:r>
        <w:rPr>
          <w:rFonts w:hint="eastAsia"/>
        </w:rPr>
        <w:t>3</w:t>
      </w:r>
      <w:r>
        <w:rPr>
          <w:rFonts w:hint="eastAsia"/>
        </w:rPr>
        <w:t>．什么是利润预测？利润预测包括的基本方法</w:t>
      </w:r>
    </w:p>
    <w:p w:rsidR="007570AD" w:rsidRDefault="00D73B8E">
      <w:pPr>
        <w:snapToGrid w:val="0"/>
        <w:ind w:firstLineChars="200" w:firstLine="420"/>
      </w:pPr>
      <w:r>
        <w:rPr>
          <w:rFonts w:hint="eastAsia"/>
        </w:rPr>
        <w:t>参考答案：利润预测是指根据影响公司利润变动的各种因素，对公司未来可能达到的利润水平和变化趋势所进行的科学预计和推测；或者按照实现目标利润的要求，对未来需要达到的销售量或者销售额进行的科学预计和推测。</w:t>
      </w:r>
    </w:p>
    <w:p w:rsidR="007570AD" w:rsidRDefault="00D73B8E">
      <w:pPr>
        <w:snapToGrid w:val="0"/>
        <w:ind w:firstLineChars="200" w:firstLine="420"/>
      </w:pPr>
      <w:r>
        <w:rPr>
          <w:rFonts w:hint="eastAsia"/>
        </w:rPr>
        <w:t>利润预测的方法包括</w:t>
      </w:r>
      <w:proofErr w:type="gramStart"/>
      <w:r>
        <w:rPr>
          <w:rFonts w:hint="eastAsia"/>
        </w:rPr>
        <w:t>本量利分析</w:t>
      </w:r>
      <w:proofErr w:type="gramEnd"/>
      <w:r>
        <w:rPr>
          <w:rFonts w:hint="eastAsia"/>
        </w:rPr>
        <w:t>法、经营杠杆系数分析法、敏感性分析法、相关比率分析法。</w:t>
      </w:r>
    </w:p>
    <w:p w:rsidR="007570AD" w:rsidRDefault="00D73B8E">
      <w:pPr>
        <w:snapToGrid w:val="0"/>
        <w:ind w:firstLineChars="200" w:firstLine="420"/>
      </w:pPr>
      <w:r>
        <w:rPr>
          <w:rFonts w:hint="eastAsia"/>
        </w:rPr>
        <w:t>4</w:t>
      </w:r>
      <w:r>
        <w:rPr>
          <w:rFonts w:hint="eastAsia"/>
        </w:rPr>
        <w:t>．简述管理会计的内容</w:t>
      </w:r>
    </w:p>
    <w:p w:rsidR="007570AD" w:rsidRDefault="00D73B8E">
      <w:pPr>
        <w:snapToGrid w:val="0"/>
        <w:ind w:firstLineChars="200" w:firstLine="420"/>
      </w:pPr>
      <w:r>
        <w:rPr>
          <w:rFonts w:hint="eastAsia"/>
        </w:rPr>
        <w:t>参考答案：预测与决策会计，包括经营预测，短期经营决策和长期经营决策；规划与控制会计包括预算管理和成本控制；业绩评价会计。</w:t>
      </w:r>
    </w:p>
    <w:p w:rsidR="007570AD" w:rsidRDefault="00D73B8E">
      <w:pPr>
        <w:numPr>
          <w:ilvl w:val="0"/>
          <w:numId w:val="2"/>
        </w:numPr>
        <w:snapToGrid w:val="0"/>
        <w:ind w:firstLineChars="200" w:firstLine="420"/>
      </w:pPr>
      <w:r>
        <w:rPr>
          <w:rFonts w:hint="eastAsia"/>
        </w:rPr>
        <w:t>简述业务量的增加会对固定成本总额、变动成本总额、单位固定成本、单位变动成本各产生什么影响？</w:t>
      </w:r>
    </w:p>
    <w:p w:rsidR="007570AD" w:rsidRDefault="00D73B8E">
      <w:pPr>
        <w:snapToGrid w:val="0"/>
        <w:ind w:firstLineChars="200" w:firstLine="420"/>
      </w:pPr>
      <w:r>
        <w:rPr>
          <w:rFonts w:hint="eastAsia"/>
        </w:rPr>
        <w:t>参考答案：</w:t>
      </w:r>
      <w:proofErr w:type="gramStart"/>
      <w:r>
        <w:rPr>
          <w:rFonts w:hint="eastAsia"/>
        </w:rPr>
        <w:t>业物量</w:t>
      </w:r>
      <w:proofErr w:type="gramEnd"/>
      <w:r>
        <w:rPr>
          <w:rFonts w:hint="eastAsia"/>
        </w:rPr>
        <w:t>的增加在相关范围内对固定成本总额没有影响；单位固定成本与业务量成反比例变动；单位变动成本没有影响；变动成本总额成正比例变动。</w:t>
      </w:r>
    </w:p>
    <w:p w:rsidR="007570AD" w:rsidRDefault="00D73B8E">
      <w:pPr>
        <w:snapToGrid w:val="0"/>
        <w:ind w:firstLineChars="200" w:firstLine="420"/>
      </w:pPr>
      <w:r>
        <w:rPr>
          <w:rFonts w:hint="eastAsia"/>
        </w:rPr>
        <w:t>6</w:t>
      </w:r>
      <w:r>
        <w:rPr>
          <w:rFonts w:hint="eastAsia"/>
        </w:rPr>
        <w:t>．影响长期投资决策的主要因素有哪些？他们是如何影响长期投资决策的？</w:t>
      </w:r>
    </w:p>
    <w:p w:rsidR="007570AD" w:rsidRDefault="00D73B8E">
      <w:pPr>
        <w:snapToGrid w:val="0"/>
        <w:ind w:firstLineChars="200" w:firstLine="420"/>
      </w:pPr>
      <w:r>
        <w:rPr>
          <w:rFonts w:hint="eastAsia"/>
        </w:rPr>
        <w:lastRenderedPageBreak/>
        <w:t>参考答案：影响因素：货币时间价值；项目计算期；资本成本；现金流量。</w:t>
      </w:r>
    </w:p>
    <w:p w:rsidR="007570AD" w:rsidRDefault="00D73B8E">
      <w:pPr>
        <w:snapToGrid w:val="0"/>
        <w:ind w:firstLineChars="200" w:firstLine="420"/>
      </w:pPr>
      <w:r>
        <w:rPr>
          <w:rFonts w:hint="eastAsia"/>
        </w:rPr>
        <w:t>在分析货币时间价值对长期投资决策的影响时，通常是建立在复利计息的基础上，计量方式主要有：复利终值和现值；年金终值和现值。现金流量是评价投资是方案是否可行必须考虑的基础性数据，也是计算投资项目评价指标的主要依据和重要信息，分析投资项目的现金流入和现金流出情况是长期投资决策过程中很重要的一个环节。资本成本是新投资项目可以接受的最低报酬率。项目计算期是需要考虑的一个重要因素。</w:t>
      </w:r>
    </w:p>
    <w:p w:rsidR="007570AD" w:rsidRDefault="00D73B8E">
      <w:pPr>
        <w:snapToGrid w:val="0"/>
        <w:ind w:firstLineChars="200" w:firstLine="420"/>
      </w:pPr>
      <w:r>
        <w:rPr>
          <w:rFonts w:hint="eastAsia"/>
        </w:rPr>
        <w:t>7</w:t>
      </w:r>
      <w:r>
        <w:rPr>
          <w:rFonts w:hint="eastAsia"/>
        </w:rPr>
        <w:t>．简述长期投资决策的程序</w:t>
      </w:r>
    </w:p>
    <w:p w:rsidR="007570AD" w:rsidRDefault="00D73B8E">
      <w:pPr>
        <w:snapToGrid w:val="0"/>
        <w:ind w:firstLineChars="200" w:firstLine="420"/>
      </w:pPr>
      <w:r>
        <w:rPr>
          <w:rFonts w:hint="eastAsia"/>
        </w:rPr>
        <w:t>参考答案：长期股权投资的决策程序：提出投资项目设想；确定具体投资项目；提出备选实施方案；选择最优实施方案；项目实施与事后评价。</w:t>
      </w:r>
    </w:p>
    <w:p w:rsidR="007570AD" w:rsidRDefault="00D73B8E">
      <w:pPr>
        <w:numPr>
          <w:ilvl w:val="0"/>
          <w:numId w:val="3"/>
        </w:numPr>
        <w:snapToGrid w:val="0"/>
        <w:ind w:firstLineChars="200" w:firstLine="420"/>
      </w:pPr>
      <w:r>
        <w:rPr>
          <w:rFonts w:hint="eastAsia"/>
        </w:rPr>
        <w:t>什么是预算？全面预算包括哪些类型？预算的基本功能有哪些？</w:t>
      </w:r>
    </w:p>
    <w:p w:rsidR="007570AD" w:rsidRDefault="00D73B8E">
      <w:pPr>
        <w:snapToGrid w:val="0"/>
        <w:ind w:firstLineChars="200" w:firstLine="420"/>
      </w:pPr>
      <w:r>
        <w:rPr>
          <w:rFonts w:hint="eastAsia"/>
        </w:rPr>
        <w:t>预算就是计划的一种形式，它是企业为达到一定目的在一定时期对资源进行配置的计划，使用数字或货币编制出来的某一时期的计划。</w:t>
      </w:r>
    </w:p>
    <w:p w:rsidR="007570AD" w:rsidRDefault="00D73B8E">
      <w:pPr>
        <w:snapToGrid w:val="0"/>
        <w:ind w:firstLineChars="200" w:firstLine="420"/>
      </w:pPr>
      <w:r>
        <w:rPr>
          <w:rFonts w:hint="eastAsia"/>
        </w:rPr>
        <w:t>全面预算包括财务预算、资本预算、业务预算。</w:t>
      </w:r>
    </w:p>
    <w:p w:rsidR="007570AD" w:rsidRDefault="00D73B8E">
      <w:pPr>
        <w:snapToGrid w:val="0"/>
        <w:ind w:firstLineChars="200" w:firstLine="420"/>
      </w:pPr>
      <w:r>
        <w:rPr>
          <w:rFonts w:hint="eastAsia"/>
        </w:rPr>
        <w:t>基本功能：确立目标，整合资源，控制业务，评价业绩。</w:t>
      </w:r>
    </w:p>
    <w:p w:rsidR="007570AD" w:rsidRDefault="00D73B8E">
      <w:pPr>
        <w:snapToGrid w:val="0"/>
        <w:ind w:firstLineChars="200" w:firstLine="420"/>
      </w:pPr>
      <w:r>
        <w:rPr>
          <w:rFonts w:hint="eastAsia"/>
        </w:rPr>
        <w:t>9</w:t>
      </w:r>
      <w:r>
        <w:rPr>
          <w:rFonts w:hint="eastAsia"/>
        </w:rPr>
        <w:t>．试说经营预测的程序</w:t>
      </w:r>
    </w:p>
    <w:p w:rsidR="007570AD" w:rsidRDefault="00D73B8E">
      <w:pPr>
        <w:snapToGrid w:val="0"/>
        <w:ind w:firstLineChars="200" w:firstLine="420"/>
      </w:pPr>
      <w:r>
        <w:rPr>
          <w:rFonts w:hint="eastAsia"/>
        </w:rPr>
        <w:t>参考答案：经营预测是一项复杂且要求较高的工作，一般程序如下：确定预测目标；收集、整理和分析资料；选择预测方法；进行预测分析；检查验证结论；修正预测结论；报告预测结论。</w:t>
      </w:r>
    </w:p>
    <w:p w:rsidR="007570AD" w:rsidRDefault="00D73B8E">
      <w:pPr>
        <w:numPr>
          <w:ilvl w:val="0"/>
          <w:numId w:val="4"/>
        </w:numPr>
        <w:snapToGrid w:val="0"/>
        <w:ind w:firstLineChars="200" w:firstLine="420"/>
      </w:pPr>
      <w:r>
        <w:rPr>
          <w:rFonts w:hint="eastAsia"/>
        </w:rPr>
        <w:t>销售预测的影响因素</w:t>
      </w:r>
    </w:p>
    <w:p w:rsidR="007570AD" w:rsidRDefault="00D73B8E">
      <w:pPr>
        <w:snapToGrid w:val="0"/>
        <w:ind w:firstLineChars="200" w:firstLine="420"/>
      </w:pPr>
      <w:r>
        <w:rPr>
          <w:rFonts w:hint="eastAsia"/>
        </w:rPr>
        <w:t>销售预测的影响因素分为内部因素和外部因素。外部因素有：市场需求变化；经济发展趋势；同业竞争动向；企业的市场占有率；政府相关政策变化。内部因素：销售策略；信用政策；销售团队能力；生产能力；产品售后服务。</w:t>
      </w:r>
    </w:p>
    <w:p w:rsidR="007570AD" w:rsidRDefault="00D73B8E">
      <w:pPr>
        <w:numPr>
          <w:ilvl w:val="0"/>
          <w:numId w:val="4"/>
        </w:numPr>
        <w:snapToGrid w:val="0"/>
        <w:ind w:firstLineChars="200" w:firstLine="420"/>
      </w:pPr>
      <w:r>
        <w:rPr>
          <w:rFonts w:hint="eastAsia"/>
        </w:rPr>
        <w:t>内部转移价格及作用</w:t>
      </w:r>
    </w:p>
    <w:p w:rsidR="007570AD" w:rsidRDefault="00D73B8E">
      <w:pPr>
        <w:snapToGrid w:val="0"/>
        <w:ind w:firstLineChars="200" w:firstLine="420"/>
      </w:pPr>
      <w:r>
        <w:rPr>
          <w:rFonts w:hint="eastAsia"/>
        </w:rPr>
        <w:t>答案：内部转移价格是指企业内部各责任中心之间因转移中间产品或提供劳务而发生内部结算和进行内部责任结转所使用的计价标准。作用：有利于分清各个责任中心的经济责任；有利于正确评价各个责任中心的经营业绩；有利于进行正确的经营决策。</w:t>
      </w:r>
    </w:p>
    <w:p w:rsidR="007570AD" w:rsidRDefault="00D73B8E">
      <w:pPr>
        <w:numPr>
          <w:ilvl w:val="0"/>
          <w:numId w:val="4"/>
        </w:numPr>
        <w:snapToGrid w:val="0"/>
        <w:ind w:firstLineChars="200" w:firstLine="420"/>
      </w:pPr>
      <w:r>
        <w:rPr>
          <w:rFonts w:hint="eastAsia"/>
        </w:rPr>
        <w:t>变动成本法的优缺点</w:t>
      </w:r>
    </w:p>
    <w:p w:rsidR="007570AD" w:rsidRDefault="00D73B8E">
      <w:pPr>
        <w:snapToGrid w:val="0"/>
        <w:ind w:firstLineChars="200" w:firstLine="420"/>
      </w:pPr>
      <w:r>
        <w:rPr>
          <w:rFonts w:hint="eastAsia"/>
        </w:rPr>
        <w:t>参考答案：优点：揭示了利润和业务量之间的正常关系，促使企业重视销售工作；提供的成本信息有利于科学的进行成本分析和控制；提供的成本收益资料便于进行短期经营决策；简化成本核算工作。缺点：变动成本法的产品成本观念不符合会计准则；受相关范围的制约，不适应长期决策的需要；现实中的问题，导致新年度的利润降低，影响对所得税和投资者收入。</w:t>
      </w:r>
    </w:p>
    <w:p w:rsidR="007570AD" w:rsidRDefault="00D73B8E">
      <w:pPr>
        <w:snapToGrid w:val="0"/>
        <w:ind w:firstLineChars="200" w:firstLine="420"/>
      </w:pPr>
      <w:r>
        <w:rPr>
          <w:rFonts w:hint="eastAsia"/>
        </w:rPr>
        <w:t>13</w:t>
      </w:r>
      <w:r>
        <w:rPr>
          <w:rFonts w:hint="eastAsia"/>
        </w:rPr>
        <w:t>．什么是弹性预算？优缺点？</w:t>
      </w:r>
    </w:p>
    <w:p w:rsidR="007570AD" w:rsidRDefault="00D73B8E">
      <w:pPr>
        <w:snapToGrid w:val="0"/>
        <w:ind w:firstLineChars="200" w:firstLine="420"/>
      </w:pPr>
      <w:r>
        <w:rPr>
          <w:rFonts w:hint="eastAsia"/>
        </w:rPr>
        <w:t xml:space="preserve">弹性预算又称为变动预算或滑动预算方法，是指在编制预算时，考虑到计划期间业务量可能发生的变化，根据业务量、成本、利润直接的逻辑关系，以多个业务量水平为基础，编制能够适用多种情况预算的一种方法。优点：透明度高；及时性强；连续性、完整性和稳定性突出；缺点是工作量大。　　</w:t>
      </w:r>
    </w:p>
    <w:p w:rsidR="007570AD" w:rsidRDefault="00D73B8E">
      <w:pPr>
        <w:snapToGrid w:val="0"/>
        <w:ind w:firstLineChars="200" w:firstLine="420"/>
      </w:pPr>
      <w:r>
        <w:rPr>
          <w:rFonts w:hint="eastAsia"/>
        </w:rPr>
        <w:t>14</w:t>
      </w:r>
      <w:r>
        <w:rPr>
          <w:rFonts w:hint="eastAsia"/>
        </w:rPr>
        <w:t>．简述成本中心的特点</w:t>
      </w:r>
    </w:p>
    <w:p w:rsidR="007570AD" w:rsidRDefault="00D73B8E">
      <w:pPr>
        <w:snapToGrid w:val="0"/>
        <w:ind w:firstLineChars="200" w:firstLine="420"/>
      </w:pPr>
      <w:r>
        <w:rPr>
          <w:rFonts w:hint="eastAsia"/>
        </w:rPr>
        <w:t>参考答案：成本中心的考核对象只包括成本费用，而不包括收入；成本中心只对可控成本负责；成本中心只控制和考核责任成本。</w:t>
      </w:r>
    </w:p>
    <w:p w:rsidR="007570AD" w:rsidRDefault="00D73B8E">
      <w:pPr>
        <w:snapToGrid w:val="0"/>
        <w:ind w:firstLineChars="200" w:firstLine="420"/>
      </w:pPr>
      <w:r>
        <w:rPr>
          <w:rFonts w:hint="eastAsia"/>
        </w:rPr>
        <w:t>15</w:t>
      </w:r>
      <w:r>
        <w:rPr>
          <w:rFonts w:hint="eastAsia"/>
        </w:rPr>
        <w:t>．简述预算编制的程序与方法</w:t>
      </w:r>
    </w:p>
    <w:p w:rsidR="007570AD" w:rsidRDefault="00D73B8E">
      <w:pPr>
        <w:snapToGrid w:val="0"/>
        <w:ind w:firstLineChars="200" w:firstLine="420"/>
      </w:pPr>
      <w:r>
        <w:rPr>
          <w:rFonts w:hint="eastAsia"/>
        </w:rPr>
        <w:t>参考答案：程序：下达目标；编制上报；审查平衡；审议批准；下达执行。</w:t>
      </w:r>
    </w:p>
    <w:p w:rsidR="007570AD" w:rsidRDefault="00D73B8E">
      <w:pPr>
        <w:snapToGrid w:val="0"/>
        <w:ind w:firstLineChars="200" w:firstLine="420"/>
      </w:pPr>
      <w:r>
        <w:rPr>
          <w:rFonts w:hint="eastAsia"/>
        </w:rPr>
        <w:t>方法：编制所依据的业务量的数量特征：固定预算和弹性预算；编制的出发点特征分为增量预算和零基预算；时间特征不同分为定期预算和滚动预算。</w:t>
      </w:r>
    </w:p>
    <w:p w:rsidR="007570AD" w:rsidRDefault="00D73B8E">
      <w:pPr>
        <w:snapToGrid w:val="0"/>
        <w:ind w:firstLineChars="200" w:firstLine="420"/>
      </w:pPr>
      <w:r>
        <w:rPr>
          <w:rFonts w:hint="eastAsia"/>
        </w:rPr>
        <w:t>16</w:t>
      </w:r>
      <w:r>
        <w:rPr>
          <w:rFonts w:hint="eastAsia"/>
        </w:rPr>
        <w:t>．</w:t>
      </w:r>
      <w:proofErr w:type="gramStart"/>
      <w:r>
        <w:rPr>
          <w:rFonts w:hint="eastAsia"/>
        </w:rPr>
        <w:t>述固定</w:t>
      </w:r>
      <w:proofErr w:type="gramEnd"/>
      <w:r>
        <w:rPr>
          <w:rFonts w:hint="eastAsia"/>
        </w:rPr>
        <w:t>成本的概念及特征？举三个常见例子</w:t>
      </w:r>
    </w:p>
    <w:p w:rsidR="007570AD" w:rsidRDefault="00D73B8E">
      <w:pPr>
        <w:snapToGrid w:val="0"/>
        <w:ind w:firstLineChars="200" w:firstLine="420"/>
      </w:pPr>
      <w:r>
        <w:rPr>
          <w:rFonts w:hint="eastAsia"/>
        </w:rPr>
        <w:t>参考答案：固定成本指在相关范围内其总额不随业务量变化而发生任何变化的那部分成本。特征表现在总额的不变性和单位固定成本与业务量的反比例变动性。</w:t>
      </w:r>
    </w:p>
    <w:p w:rsidR="007570AD" w:rsidRDefault="00D73B8E">
      <w:pPr>
        <w:snapToGrid w:val="0"/>
        <w:ind w:firstLineChars="200" w:firstLine="420"/>
      </w:pPr>
      <w:r>
        <w:rPr>
          <w:rFonts w:hint="eastAsia"/>
        </w:rPr>
        <w:t>例子：折旧费、保险费、广告费、租赁费等。</w:t>
      </w:r>
    </w:p>
    <w:p w:rsidR="007570AD" w:rsidRDefault="00D73B8E">
      <w:pPr>
        <w:snapToGrid w:val="0"/>
        <w:ind w:firstLineChars="200" w:firstLine="420"/>
      </w:pPr>
      <w:r>
        <w:rPr>
          <w:rFonts w:hint="eastAsia"/>
        </w:rPr>
        <w:t>17</w:t>
      </w:r>
      <w:r>
        <w:rPr>
          <w:rFonts w:hint="eastAsia"/>
        </w:rPr>
        <w:t>．什么是经营预测，简述经营预测的定性分析法</w:t>
      </w:r>
    </w:p>
    <w:p w:rsidR="007570AD" w:rsidRDefault="00D73B8E">
      <w:pPr>
        <w:snapToGrid w:val="0"/>
        <w:ind w:firstLineChars="200" w:firstLine="420"/>
      </w:pPr>
      <w:r>
        <w:rPr>
          <w:rFonts w:hint="eastAsia"/>
        </w:rPr>
        <w:t>参考答案：经营预测是指企业根据现有的经济条件和掌握的历史资料以及客观事物的内在联系，运用一定的科学方法，对企业生产经营活动的未来发展趋势及其状况所进行的预计</w:t>
      </w:r>
      <w:r>
        <w:rPr>
          <w:rFonts w:hint="eastAsia"/>
        </w:rPr>
        <w:lastRenderedPageBreak/>
        <w:t>和推测。定性预测分析方法又称为非数量预测分析法，是指由熟悉业务情况的有关方面的专业人员根据个人的知识和经验，结合预测对象的特点进行综合分析，对事物的未来状况和发展趋势做出推测的一种方法。这种方法通常在缺乏完备历史资料或有关变量间缺乏明显数量关系的条件下采用，主要用于销售预测，也适用于成本预测、利润预测和资金预测等，主要包括调查分析法、专家集合意见法、推销员判断法和产品生命周期法。</w:t>
      </w:r>
    </w:p>
    <w:p w:rsidR="007570AD" w:rsidRDefault="00D73B8E">
      <w:pPr>
        <w:numPr>
          <w:ilvl w:val="0"/>
          <w:numId w:val="5"/>
        </w:numPr>
        <w:snapToGrid w:val="0"/>
        <w:ind w:firstLineChars="200" w:firstLine="420"/>
      </w:pPr>
      <w:r>
        <w:rPr>
          <w:rFonts w:hint="eastAsia"/>
        </w:rPr>
        <w:t>简述短期经营决策的内容和特点</w:t>
      </w:r>
    </w:p>
    <w:p w:rsidR="007570AD" w:rsidRDefault="00D73B8E">
      <w:pPr>
        <w:snapToGrid w:val="0"/>
        <w:ind w:firstLineChars="200" w:firstLine="420"/>
      </w:pPr>
      <w:r>
        <w:rPr>
          <w:rFonts w:hint="eastAsia"/>
        </w:rPr>
        <w:t>参考答案：短期经营决策通常对企业的生产经营决策方案进行经济分析，包括产品生产决策、产品定价决策。</w:t>
      </w:r>
    </w:p>
    <w:p w:rsidR="007570AD" w:rsidRDefault="00D73B8E">
      <w:pPr>
        <w:snapToGrid w:val="0"/>
        <w:ind w:firstLineChars="200" w:firstLine="420"/>
      </w:pPr>
      <w:r>
        <w:rPr>
          <w:rFonts w:hint="eastAsia"/>
        </w:rPr>
        <w:t>特点：短期经营决策分析必须着眼于未来；短期经营决策要有明确的目标；短期经营决策是多种方案的比较。</w:t>
      </w:r>
    </w:p>
    <w:p w:rsidR="007570AD" w:rsidRDefault="00D73B8E">
      <w:pPr>
        <w:snapToGrid w:val="0"/>
        <w:ind w:firstLineChars="200" w:firstLine="420"/>
      </w:pPr>
      <w:r>
        <w:rPr>
          <w:rFonts w:hint="eastAsia"/>
        </w:rPr>
        <w:t>19</w:t>
      </w:r>
      <w:r>
        <w:rPr>
          <w:rFonts w:hint="eastAsia"/>
        </w:rPr>
        <w:t>．简述成本控制的分类、原则与程序</w:t>
      </w:r>
    </w:p>
    <w:p w:rsidR="007570AD" w:rsidRDefault="00D73B8E">
      <w:pPr>
        <w:snapToGrid w:val="0"/>
        <w:ind w:firstLineChars="200" w:firstLine="420"/>
      </w:pPr>
      <w:r>
        <w:rPr>
          <w:rFonts w:hint="eastAsia"/>
        </w:rPr>
        <w:t>参考答案：分类：事前成本控制；事中成本控制；事后成本控制。</w:t>
      </w:r>
    </w:p>
    <w:p w:rsidR="007570AD" w:rsidRDefault="00D73B8E">
      <w:pPr>
        <w:snapToGrid w:val="0"/>
        <w:ind w:firstLineChars="200" w:firstLine="420"/>
      </w:pPr>
      <w:r>
        <w:rPr>
          <w:rFonts w:hint="eastAsia"/>
        </w:rPr>
        <w:t>分类原则：全面性原则；经济效益原则；责权利相结合原则；分级归口管理原则；例外管理原则。</w:t>
      </w:r>
    </w:p>
    <w:p w:rsidR="007570AD" w:rsidRDefault="00D73B8E">
      <w:pPr>
        <w:snapToGrid w:val="0"/>
        <w:ind w:firstLineChars="200" w:firstLine="420"/>
      </w:pPr>
      <w:r>
        <w:rPr>
          <w:rFonts w:hint="eastAsia"/>
        </w:rPr>
        <w:t>程序：确定成本控制目标；分解落实成本控制的目标；计算并分析成本差异；业绩评价。</w:t>
      </w:r>
    </w:p>
    <w:p w:rsidR="007570AD" w:rsidRDefault="00D73B8E">
      <w:pPr>
        <w:snapToGrid w:val="0"/>
        <w:ind w:firstLineChars="200" w:firstLine="420"/>
      </w:pPr>
      <w:r>
        <w:rPr>
          <w:rFonts w:hint="eastAsia"/>
        </w:rPr>
        <w:t>20</w:t>
      </w:r>
      <w:r>
        <w:rPr>
          <w:rFonts w:hint="eastAsia"/>
        </w:rPr>
        <w:t>、简述各有关因素单独变动对目标利润是如何影响的</w:t>
      </w:r>
    </w:p>
    <w:p w:rsidR="007570AD" w:rsidRDefault="00D73B8E">
      <w:pPr>
        <w:snapToGrid w:val="0"/>
        <w:ind w:firstLineChars="200" w:firstLine="420"/>
      </w:pPr>
      <w:r>
        <w:rPr>
          <w:rFonts w:hint="eastAsia"/>
        </w:rPr>
        <w:t>参考答案：其他条件不变的情况下，销售单价提高，企业获得的利润增多；单位变动成本下降，企业获得的利润增多；固定成本总额下降，企业获得利润增加；销售量增加，企业获得的利润增加。</w:t>
      </w:r>
    </w:p>
    <w:p w:rsidR="007570AD" w:rsidRDefault="00D73B8E">
      <w:pPr>
        <w:snapToGrid w:val="0"/>
        <w:ind w:firstLineChars="200" w:firstLine="420"/>
      </w:pPr>
      <w:r>
        <w:rPr>
          <w:rFonts w:hint="eastAsia"/>
        </w:rPr>
        <w:t>21</w:t>
      </w:r>
      <w:r>
        <w:rPr>
          <w:rFonts w:hint="eastAsia"/>
        </w:rPr>
        <w:t>．什么是全面预算？全面预算的内容包括哪些。</w:t>
      </w:r>
    </w:p>
    <w:p w:rsidR="007570AD" w:rsidRDefault="00D73B8E">
      <w:pPr>
        <w:snapToGrid w:val="0"/>
        <w:ind w:firstLineChars="200" w:firstLine="420"/>
      </w:pPr>
      <w:r>
        <w:rPr>
          <w:rFonts w:hint="eastAsia"/>
        </w:rPr>
        <w:t>参考答案：全面预算是一系列预算的总称，是企业根据其战略目标与战略规划所编制的经营、资本、财务等方面的年度总体计划，包括经营预算、资本预算、财务预算。</w:t>
      </w:r>
    </w:p>
    <w:p w:rsidR="007570AD" w:rsidRDefault="007570AD">
      <w:pPr>
        <w:rPr>
          <w:rFonts w:ascii="宋体" w:eastAsia="宋体" w:hAnsi="宋体" w:cs="宋体"/>
          <w:color w:val="000000" w:themeColor="text1"/>
          <w:szCs w:val="21"/>
        </w:rPr>
      </w:pPr>
    </w:p>
    <w:sectPr w:rsidR="007570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7AC" w:rsidRDefault="00EA47AC" w:rsidP="00C61860">
      <w:r>
        <w:separator/>
      </w:r>
    </w:p>
  </w:endnote>
  <w:endnote w:type="continuationSeparator" w:id="0">
    <w:p w:rsidR="00EA47AC" w:rsidRDefault="00EA47AC" w:rsidP="00C61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hinese Quotes">
    <w:altName w:val="Segoe Print"/>
    <w:charset w:val="00"/>
    <w:family w:val="auto"/>
    <w:pitch w:val="default"/>
  </w:font>
  <w:font w:name="Consolas">
    <w:panose1 w:val="020B0609020204030204"/>
    <w:charset w:val="00"/>
    <w:family w:val="modern"/>
    <w:pitch w:val="fixed"/>
    <w:sig w:usb0="E10002FF" w:usb1="4000FCFF" w:usb2="00000009" w:usb3="00000000" w:csb0="0000019F" w:csb1="00000000"/>
  </w:font>
  <w:font w:name="monospace">
    <w:altName w:val="Segoe Print"/>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7AC" w:rsidRDefault="00EA47AC" w:rsidP="00C61860">
      <w:r>
        <w:separator/>
      </w:r>
    </w:p>
  </w:footnote>
  <w:footnote w:type="continuationSeparator" w:id="0">
    <w:p w:rsidR="00EA47AC" w:rsidRDefault="00EA47AC" w:rsidP="00C61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941A8"/>
    <w:multiLevelType w:val="singleLevel"/>
    <w:tmpl w:val="584941A8"/>
    <w:lvl w:ilvl="0">
      <w:start w:val="10"/>
      <w:numFmt w:val="decimal"/>
      <w:suff w:val="nothing"/>
      <w:lvlText w:val="%1．"/>
      <w:lvlJc w:val="left"/>
    </w:lvl>
  </w:abstractNum>
  <w:abstractNum w:abstractNumId="1">
    <w:nsid w:val="58495021"/>
    <w:multiLevelType w:val="singleLevel"/>
    <w:tmpl w:val="58495021"/>
    <w:lvl w:ilvl="0">
      <w:start w:val="8"/>
      <w:numFmt w:val="decimal"/>
      <w:suff w:val="nothing"/>
      <w:lvlText w:val="%1．"/>
      <w:lvlJc w:val="left"/>
    </w:lvl>
  </w:abstractNum>
  <w:abstractNum w:abstractNumId="2">
    <w:nsid w:val="58495107"/>
    <w:multiLevelType w:val="singleLevel"/>
    <w:tmpl w:val="58495107"/>
    <w:lvl w:ilvl="0">
      <w:start w:val="1"/>
      <w:numFmt w:val="decimal"/>
      <w:suff w:val="nothing"/>
      <w:lvlText w:val="%1．"/>
      <w:lvlJc w:val="left"/>
    </w:lvl>
  </w:abstractNum>
  <w:abstractNum w:abstractNumId="3">
    <w:nsid w:val="58495377"/>
    <w:multiLevelType w:val="singleLevel"/>
    <w:tmpl w:val="58495377"/>
    <w:lvl w:ilvl="0">
      <w:start w:val="18"/>
      <w:numFmt w:val="decimal"/>
      <w:suff w:val="nothing"/>
      <w:lvlText w:val="%1．"/>
      <w:lvlJc w:val="left"/>
    </w:lvl>
  </w:abstractNum>
  <w:abstractNum w:abstractNumId="4">
    <w:nsid w:val="5849541B"/>
    <w:multiLevelType w:val="singleLevel"/>
    <w:tmpl w:val="5849541B"/>
    <w:lvl w:ilvl="0">
      <w:start w:val="5"/>
      <w:numFmt w:val="decimal"/>
      <w:suff w:val="nothing"/>
      <w:lvlText w:val="%1．"/>
      <w:lvlJc w:val="left"/>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attachedTemplate r:id="rId1"/>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1E0DBF"/>
    <w:rsid w:val="007570AD"/>
    <w:rsid w:val="00B02CFB"/>
    <w:rsid w:val="00C61860"/>
    <w:rsid w:val="00D73B8E"/>
    <w:rsid w:val="00EA47AC"/>
    <w:rsid w:val="0F1E0DBF"/>
    <w:rsid w:val="1DC8241E"/>
    <w:rsid w:val="1F065DB0"/>
    <w:rsid w:val="324B47A5"/>
    <w:rsid w:val="4A7202DA"/>
    <w:rsid w:val="58496B20"/>
    <w:rsid w:val="6D535020"/>
    <w:rsid w:val="79422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150" w:after="150" w:line="600" w:lineRule="atLeast"/>
      <w:jc w:val="left"/>
      <w:outlineLvl w:val="2"/>
    </w:pPr>
    <w:rPr>
      <w:rFonts w:ascii="Chinese Quotes" w:eastAsia="Chinese Quotes" w:hAnsi="Chinese Quotes" w:cs="Times New Roman"/>
      <w:b/>
      <w:kern w:val="0"/>
      <w:sz w:val="36"/>
      <w:szCs w:val="36"/>
    </w:rPr>
  </w:style>
  <w:style w:type="paragraph" w:styleId="4">
    <w:name w:val="heading 4"/>
    <w:basedOn w:val="a"/>
    <w:next w:val="a"/>
    <w:semiHidden/>
    <w:unhideWhenUsed/>
    <w:qFormat/>
    <w:pPr>
      <w:spacing w:before="150" w:after="150" w:line="300" w:lineRule="atLeast"/>
      <w:jc w:val="left"/>
      <w:outlineLvl w:val="3"/>
    </w:pPr>
    <w:rPr>
      <w:rFonts w:ascii="Chinese Quotes" w:eastAsia="Chinese Quotes" w:hAnsi="Chinese Quotes" w:cs="Times New Roman"/>
      <w:b/>
      <w:kern w:val="0"/>
      <w:sz w:val="30"/>
      <w:szCs w:val="30"/>
    </w:rPr>
  </w:style>
  <w:style w:type="paragraph" w:styleId="5">
    <w:name w:val="heading 5"/>
    <w:basedOn w:val="a"/>
    <w:next w:val="a"/>
    <w:semiHidden/>
    <w:unhideWhenUsed/>
    <w:qFormat/>
    <w:pPr>
      <w:spacing w:before="150" w:after="150" w:line="300" w:lineRule="atLeast"/>
      <w:jc w:val="left"/>
      <w:outlineLvl w:val="4"/>
    </w:pPr>
    <w:rPr>
      <w:rFonts w:ascii="Chinese Quotes" w:eastAsia="Chinese Quotes" w:hAnsi="Chinese Quotes" w:cs="Times New Roman"/>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after="150"/>
      <w:jc w:val="left"/>
    </w:pPr>
    <w:rPr>
      <w:rFonts w:ascii="Chinese Quotes" w:eastAsia="Chinese Quotes" w:hAnsi="Chinese Quotes" w:cs="Times New Roman"/>
      <w:kern w:val="0"/>
      <w:sz w:val="24"/>
    </w:rPr>
  </w:style>
  <w:style w:type="character" w:styleId="a4">
    <w:name w:val="Strong"/>
    <w:basedOn w:val="a0"/>
    <w:qFormat/>
    <w:rPr>
      <w:b/>
    </w:rPr>
  </w:style>
  <w:style w:type="character" w:styleId="a5">
    <w:name w:val="FollowedHyperlink"/>
    <w:basedOn w:val="a0"/>
    <w:rPr>
      <w:color w:val="0070A8"/>
      <w:u w:val="none"/>
    </w:rPr>
  </w:style>
  <w:style w:type="character" w:styleId="a6">
    <w:name w:val="Emphasis"/>
    <w:basedOn w:val="a0"/>
    <w:qFormat/>
    <w:rPr>
      <w:i/>
    </w:rPr>
  </w:style>
  <w:style w:type="character" w:styleId="a7">
    <w:name w:val="Hyperlink"/>
    <w:basedOn w:val="a0"/>
    <w:rPr>
      <w:color w:val="0070A8"/>
      <w:u w:val="none"/>
    </w:rPr>
  </w:style>
  <w:style w:type="character" w:styleId="HTML">
    <w:name w:val="HTML Code"/>
    <w:basedOn w:val="a0"/>
    <w:rPr>
      <w:rFonts w:ascii="Consolas" w:eastAsia="Consolas" w:hAnsi="Consolas" w:cs="Consolas"/>
      <w:color w:val="DD1144"/>
      <w:sz w:val="18"/>
      <w:szCs w:val="18"/>
      <w:bdr w:val="single" w:sz="6" w:space="0" w:color="E1E1E8"/>
      <w:shd w:val="clear" w:color="auto" w:fill="F7F7F9"/>
    </w:rPr>
  </w:style>
  <w:style w:type="character" w:styleId="HTML0">
    <w:name w:val="HTML Cite"/>
    <w:basedOn w:val="a0"/>
  </w:style>
  <w:style w:type="character" w:customStyle="1" w:styleId="mcejustifyright">
    <w:name w:val="mce_justifyright"/>
    <w:basedOn w:val="a0"/>
  </w:style>
  <w:style w:type="character" w:customStyle="1" w:styleId="mcereplace">
    <w:name w:val="mce_replace"/>
    <w:basedOn w:val="a0"/>
  </w:style>
  <w:style w:type="character" w:customStyle="1" w:styleId="mcecode">
    <w:name w:val="mce_code"/>
    <w:basedOn w:val="a0"/>
  </w:style>
  <w:style w:type="character" w:customStyle="1" w:styleId="mceindent">
    <w:name w:val="mce_indent"/>
    <w:basedOn w:val="a0"/>
  </w:style>
  <w:style w:type="character" w:customStyle="1" w:styleId="mcepastetext">
    <w:name w:val="mce_pastetext"/>
    <w:basedOn w:val="a0"/>
  </w:style>
  <w:style w:type="character" w:customStyle="1" w:styleId="yui3-treeview-icon">
    <w:name w:val="yui3-treeview-icon"/>
    <w:basedOn w:val="a0"/>
    <w:rPr>
      <w:vanish/>
    </w:rPr>
  </w:style>
  <w:style w:type="character" w:customStyle="1" w:styleId="grade">
    <w:name w:val="grade"/>
    <w:basedOn w:val="a0"/>
    <w:rPr>
      <w:b/>
    </w:rPr>
  </w:style>
  <w:style w:type="character" w:customStyle="1" w:styleId="mcepagebreak">
    <w:name w:val="mce_pagebreak"/>
    <w:basedOn w:val="a0"/>
  </w:style>
  <w:style w:type="character" w:customStyle="1" w:styleId="mceundo">
    <w:name w:val="mce_undo"/>
    <w:basedOn w:val="a0"/>
  </w:style>
  <w:style w:type="character" w:customStyle="1" w:styleId="mcepaste">
    <w:name w:val="mce_paste"/>
    <w:basedOn w:val="a0"/>
  </w:style>
  <w:style w:type="character" w:customStyle="1" w:styleId="feedbackdepend">
    <w:name w:val="feedback_depend"/>
    <w:basedOn w:val="a0"/>
    <w:rPr>
      <w:color w:val="FF0000"/>
    </w:rPr>
  </w:style>
  <w:style w:type="character" w:customStyle="1" w:styleId="mcerowbefore">
    <w:name w:val="mce_row_before"/>
    <w:basedOn w:val="a0"/>
  </w:style>
  <w:style w:type="character" w:customStyle="1" w:styleId="mcecolbefore">
    <w:name w:val="mce_col_before"/>
    <w:basedOn w:val="a0"/>
  </w:style>
  <w:style w:type="character" w:customStyle="1" w:styleId="mcefullscreen">
    <w:name w:val="mce_fullscreen"/>
    <w:basedOn w:val="a0"/>
  </w:style>
  <w:style w:type="character" w:customStyle="1" w:styleId="mcecite">
    <w:name w:val="mce_cite"/>
    <w:basedOn w:val="a0"/>
  </w:style>
  <w:style w:type="character" w:customStyle="1" w:styleId="mcebullist">
    <w:name w:val="mce_bullist"/>
    <w:basedOn w:val="a0"/>
  </w:style>
  <w:style w:type="character" w:customStyle="1" w:styleId="mcecellprops">
    <w:name w:val="mce_cell_props"/>
    <w:basedOn w:val="a0"/>
  </w:style>
  <w:style w:type="character" w:customStyle="1" w:styleId="mceblockquote">
    <w:name w:val="mce_blockquote"/>
    <w:basedOn w:val="a0"/>
  </w:style>
  <w:style w:type="character" w:customStyle="1" w:styleId="mceicon">
    <w:name w:val="mceicon"/>
    <w:basedOn w:val="a0"/>
  </w:style>
  <w:style w:type="character" w:customStyle="1" w:styleId="mceicon1">
    <w:name w:val="mceicon1"/>
    <w:basedOn w:val="a0"/>
  </w:style>
  <w:style w:type="character" w:customStyle="1" w:styleId="mceicon2">
    <w:name w:val="mceicon2"/>
    <w:basedOn w:val="a0"/>
  </w:style>
  <w:style w:type="character" w:customStyle="1" w:styleId="mceicon3">
    <w:name w:val="mceicon3"/>
    <w:basedOn w:val="a0"/>
  </w:style>
  <w:style w:type="character" w:customStyle="1" w:styleId="mceicon4">
    <w:name w:val="mceicon4"/>
    <w:basedOn w:val="a0"/>
  </w:style>
  <w:style w:type="character" w:customStyle="1" w:styleId="mceopen">
    <w:name w:val="mceopen"/>
    <w:basedOn w:val="a0"/>
    <w:rPr>
      <w:vanish/>
    </w:rPr>
  </w:style>
  <w:style w:type="character" w:customStyle="1" w:styleId="feedbackinfo">
    <w:name w:val="feedback_info"/>
    <w:basedOn w:val="a0"/>
    <w:rPr>
      <w:b/>
    </w:rPr>
  </w:style>
  <w:style w:type="character" w:customStyle="1" w:styleId="mceselectall">
    <w:name w:val="mce_selectall"/>
    <w:basedOn w:val="a0"/>
  </w:style>
  <w:style w:type="character" w:customStyle="1" w:styleId="mceitalic">
    <w:name w:val="mce_italic"/>
    <w:basedOn w:val="a0"/>
  </w:style>
  <w:style w:type="character" w:customStyle="1" w:styleId="mcevisualaid">
    <w:name w:val="mce_visualaid"/>
    <w:basedOn w:val="a0"/>
  </w:style>
  <w:style w:type="character" w:customStyle="1" w:styleId="mceoutdent">
    <w:name w:val="mce_outdent"/>
    <w:basedOn w:val="a0"/>
  </w:style>
  <w:style w:type="character" w:customStyle="1" w:styleId="mceinsertlayer">
    <w:name w:val="mce_insertlayer"/>
    <w:basedOn w:val="a0"/>
  </w:style>
  <w:style w:type="character" w:customStyle="1" w:styleId="instancename">
    <w:name w:val="instancename"/>
    <w:basedOn w:val="a0"/>
  </w:style>
  <w:style w:type="character" w:customStyle="1" w:styleId="flagged-tag">
    <w:name w:val="flagged-tag"/>
    <w:basedOn w:val="a0"/>
    <w:rPr>
      <w:color w:val="B94A48"/>
    </w:rPr>
  </w:style>
  <w:style w:type="character" w:customStyle="1" w:styleId="mceforecolorpicker">
    <w:name w:val="mce_forecolorpicker"/>
    <w:basedOn w:val="a0"/>
  </w:style>
  <w:style w:type="character" w:customStyle="1" w:styleId="tc-small">
    <w:name w:val="tc-small"/>
    <w:basedOn w:val="a0"/>
  </w:style>
  <w:style w:type="character" w:customStyle="1" w:styleId="tc-small1">
    <w:name w:val="tc-small1"/>
    <w:basedOn w:val="a0"/>
    <w:rPr>
      <w:bdr w:val="none" w:sz="0" w:space="0" w:color="auto"/>
    </w:rPr>
  </w:style>
  <w:style w:type="character" w:customStyle="1" w:styleId="mceins">
    <w:name w:val="mce_ins"/>
    <w:basedOn w:val="a0"/>
  </w:style>
  <w:style w:type="character" w:customStyle="1" w:styleId="mcerowafter">
    <w:name w:val="mce_row_after"/>
    <w:basedOn w:val="a0"/>
  </w:style>
  <w:style w:type="character" w:customStyle="1" w:styleId="mcedel">
    <w:name w:val="mce_del"/>
    <w:basedOn w:val="a0"/>
  </w:style>
  <w:style w:type="character" w:customStyle="1" w:styleId="mceunderline">
    <w:name w:val="mce_underline"/>
    <w:basedOn w:val="a0"/>
  </w:style>
  <w:style w:type="character" w:customStyle="1" w:styleId="mcecleanup">
    <w:name w:val="mce_cleanup"/>
    <w:basedOn w:val="a0"/>
  </w:style>
  <w:style w:type="character" w:customStyle="1" w:styleId="sp-thumb-active">
    <w:name w:val="sp-thumb-active"/>
    <w:basedOn w:val="a0"/>
    <w:rPr>
      <w:bdr w:val="none" w:sz="0" w:space="0" w:color="000000"/>
    </w:rPr>
  </w:style>
  <w:style w:type="character" w:customStyle="1" w:styleId="mcepreview">
    <w:name w:val="mce_preview"/>
    <w:basedOn w:val="a0"/>
  </w:style>
  <w:style w:type="character" w:customStyle="1" w:styleId="mcejustifycenter">
    <w:name w:val="mce_justifycenter"/>
    <w:basedOn w:val="a0"/>
  </w:style>
  <w:style w:type="character" w:customStyle="1" w:styleId="mcebold">
    <w:name w:val="mce_bold"/>
    <w:basedOn w:val="a0"/>
  </w:style>
  <w:style w:type="character" w:customStyle="1" w:styleId="qnbutton">
    <w:name w:val="qnbutton"/>
    <w:basedOn w:val="a0"/>
    <w:rPr>
      <w:color w:val="555555"/>
      <w:shd w:val="clear" w:color="auto" w:fill="EEEEEE"/>
    </w:rPr>
  </w:style>
  <w:style w:type="character" w:customStyle="1" w:styleId="toggleopen">
    <w:name w:val="toggle_open"/>
    <w:basedOn w:val="a0"/>
  </w:style>
  <w:style w:type="character" w:customStyle="1" w:styleId="toggleopen1">
    <w:name w:val="toggle_open1"/>
    <w:basedOn w:val="a0"/>
  </w:style>
  <w:style w:type="character" w:customStyle="1" w:styleId="toggleopen2">
    <w:name w:val="toggle_open2"/>
    <w:basedOn w:val="a0"/>
  </w:style>
  <w:style w:type="character" w:customStyle="1" w:styleId="toggleopen3">
    <w:name w:val="toggle_open3"/>
    <w:basedOn w:val="a0"/>
  </w:style>
  <w:style w:type="character" w:customStyle="1" w:styleId="toggleopen4">
    <w:name w:val="toggle_open4"/>
    <w:basedOn w:val="a0"/>
  </w:style>
  <w:style w:type="character" w:customStyle="1" w:styleId="toggleopen5">
    <w:name w:val="toggle_open5"/>
    <w:basedOn w:val="a0"/>
  </w:style>
  <w:style w:type="character" w:customStyle="1" w:styleId="toggleopen6">
    <w:name w:val="toggle_open6"/>
    <w:basedOn w:val="a0"/>
  </w:style>
  <w:style w:type="character" w:customStyle="1" w:styleId="toggleopen7">
    <w:name w:val="toggle_open7"/>
    <w:basedOn w:val="a0"/>
  </w:style>
  <w:style w:type="character" w:customStyle="1" w:styleId="toggleopen8">
    <w:name w:val="toggle_open8"/>
    <w:basedOn w:val="a0"/>
  </w:style>
  <w:style w:type="character" w:customStyle="1" w:styleId="toggleopen9">
    <w:name w:val="toggle_open9"/>
    <w:basedOn w:val="a0"/>
  </w:style>
  <w:style w:type="character" w:customStyle="1" w:styleId="toggleopen10">
    <w:name w:val="toggle_open10"/>
    <w:basedOn w:val="a0"/>
  </w:style>
  <w:style w:type="character" w:customStyle="1" w:styleId="toggleopen11">
    <w:name w:val="toggle_open11"/>
    <w:basedOn w:val="a0"/>
  </w:style>
  <w:style w:type="character" w:customStyle="1" w:styleId="toggleopen12">
    <w:name w:val="toggle_open12"/>
    <w:basedOn w:val="a0"/>
  </w:style>
  <w:style w:type="character" w:customStyle="1" w:styleId="toggleopen13">
    <w:name w:val="toggle_open13"/>
    <w:basedOn w:val="a0"/>
  </w:style>
  <w:style w:type="character" w:customStyle="1" w:styleId="toggleopen14">
    <w:name w:val="toggle_open14"/>
    <w:basedOn w:val="a0"/>
  </w:style>
  <w:style w:type="character" w:customStyle="1" w:styleId="toggleopen15">
    <w:name w:val="toggle_open15"/>
    <w:basedOn w:val="a0"/>
  </w:style>
  <w:style w:type="character" w:customStyle="1" w:styleId="toggleopen16">
    <w:name w:val="toggle_open16"/>
    <w:basedOn w:val="a0"/>
  </w:style>
  <w:style w:type="character" w:customStyle="1" w:styleId="toggleopen17">
    <w:name w:val="toggle_open17"/>
    <w:basedOn w:val="a0"/>
  </w:style>
  <w:style w:type="character" w:customStyle="1" w:styleId="toggleopen18">
    <w:name w:val="toggle_open18"/>
    <w:basedOn w:val="a0"/>
  </w:style>
  <w:style w:type="character" w:customStyle="1" w:styleId="toggleopen19">
    <w:name w:val="toggle_open19"/>
    <w:basedOn w:val="a0"/>
  </w:style>
  <w:style w:type="character" w:customStyle="1" w:styleId="toggleopen20">
    <w:name w:val="toggle_open20"/>
    <w:basedOn w:val="a0"/>
  </w:style>
  <w:style w:type="character" w:customStyle="1" w:styleId="toggleopen21">
    <w:name w:val="toggle_open21"/>
    <w:basedOn w:val="a0"/>
  </w:style>
  <w:style w:type="character" w:customStyle="1" w:styleId="toggleopen22">
    <w:name w:val="toggle_open22"/>
    <w:basedOn w:val="a0"/>
  </w:style>
  <w:style w:type="character" w:customStyle="1" w:styleId="toggleopen23">
    <w:name w:val="toggle_open23"/>
    <w:basedOn w:val="a0"/>
  </w:style>
  <w:style w:type="character" w:customStyle="1" w:styleId="toggleopen24">
    <w:name w:val="toggle_open24"/>
    <w:basedOn w:val="a0"/>
  </w:style>
  <w:style w:type="character" w:customStyle="1" w:styleId="toggleopen25">
    <w:name w:val="toggle_open25"/>
    <w:basedOn w:val="a0"/>
  </w:style>
  <w:style w:type="character" w:customStyle="1" w:styleId="mceunlink">
    <w:name w:val="mce_unlink"/>
    <w:basedOn w:val="a0"/>
  </w:style>
  <w:style w:type="character" w:customStyle="1" w:styleId="mcevisualchars">
    <w:name w:val="mce_visualchars"/>
    <w:basedOn w:val="a0"/>
  </w:style>
  <w:style w:type="character" w:customStyle="1" w:styleId="mcerowprops">
    <w:name w:val="mce_row_props"/>
    <w:basedOn w:val="a0"/>
  </w:style>
  <w:style w:type="character" w:customStyle="1" w:styleId="mcefullpage">
    <w:name w:val="mce_fullpage"/>
    <w:basedOn w:val="a0"/>
  </w:style>
  <w:style w:type="character" w:customStyle="1" w:styleId="mcertl">
    <w:name w:val="mce_rtl"/>
    <w:basedOn w:val="a0"/>
  </w:style>
  <w:style w:type="character" w:customStyle="1" w:styleId="mcecopy">
    <w:name w:val="mce_copy"/>
    <w:basedOn w:val="a0"/>
  </w:style>
  <w:style w:type="character" w:customStyle="1" w:styleId="mcestyleprops">
    <w:name w:val="mce_styleprops"/>
    <w:basedOn w:val="a0"/>
  </w:style>
  <w:style w:type="character" w:customStyle="1" w:styleId="gradepass">
    <w:name w:val="gradepass"/>
    <w:basedOn w:val="a0"/>
    <w:rPr>
      <w:color w:val="298721"/>
    </w:rPr>
  </w:style>
  <w:style w:type="character" w:customStyle="1" w:styleId="gradefail">
    <w:name w:val="gradefail"/>
    <w:basedOn w:val="a0"/>
    <w:rPr>
      <w:color w:val="890D0D"/>
    </w:rPr>
  </w:style>
  <w:style w:type="character" w:customStyle="1" w:styleId="mcecharmap">
    <w:name w:val="mce_charmap"/>
    <w:basedOn w:val="a0"/>
  </w:style>
  <w:style w:type="character" w:customStyle="1" w:styleId="mcemenuline">
    <w:name w:val="mcemenuline"/>
    <w:basedOn w:val="a0"/>
    <w:rPr>
      <w:vanish/>
    </w:rPr>
  </w:style>
  <w:style w:type="character" w:customStyle="1" w:styleId="mcecolafter">
    <w:name w:val="mce_col_after"/>
    <w:basedOn w:val="a0"/>
  </w:style>
  <w:style w:type="character" w:customStyle="1" w:styleId="editinstructions">
    <w:name w:val="editinstructions"/>
    <w:basedOn w:val="a0"/>
  </w:style>
  <w:style w:type="character" w:customStyle="1" w:styleId="editinstructions1">
    <w:name w:val="editinstructions1"/>
    <w:basedOn w:val="a0"/>
    <w:rPr>
      <w:color w:val="3A87AD"/>
      <w:sz w:val="17"/>
      <w:szCs w:val="17"/>
      <w:u w:val="none"/>
      <w:bdr w:val="single" w:sz="6" w:space="0" w:color="BCE8F1"/>
      <w:shd w:val="clear" w:color="auto" w:fill="D9EDF7"/>
    </w:rPr>
  </w:style>
  <w:style w:type="character" w:customStyle="1" w:styleId="mcerestoredraft">
    <w:name w:val="mce_restoredraft"/>
    <w:basedOn w:val="a0"/>
  </w:style>
  <w:style w:type="character" w:customStyle="1" w:styleId="mcesub">
    <w:name w:val="mce_sub"/>
    <w:basedOn w:val="a0"/>
  </w:style>
  <w:style w:type="character" w:customStyle="1" w:styleId="mcenumlist">
    <w:name w:val="mce_numlist"/>
    <w:basedOn w:val="a0"/>
  </w:style>
  <w:style w:type="character" w:customStyle="1" w:styleId="mcehr">
    <w:name w:val="mce_hr"/>
    <w:basedOn w:val="a0"/>
  </w:style>
  <w:style w:type="character" w:customStyle="1" w:styleId="mcetext16">
    <w:name w:val="mcetext16"/>
    <w:basedOn w:val="a0"/>
    <w:rPr>
      <w:b/>
      <w:sz w:val="31"/>
      <w:szCs w:val="31"/>
    </w:rPr>
  </w:style>
  <w:style w:type="character" w:customStyle="1" w:styleId="mcetext17">
    <w:name w:val="mcetext17"/>
    <w:basedOn w:val="a0"/>
    <w:rPr>
      <w:b/>
      <w:sz w:val="24"/>
      <w:szCs w:val="24"/>
    </w:rPr>
  </w:style>
  <w:style w:type="character" w:customStyle="1" w:styleId="mcetext18">
    <w:name w:val="mcetext18"/>
    <w:basedOn w:val="a0"/>
    <w:rPr>
      <w:b/>
      <w:color w:val="000000"/>
      <w:bdr w:val="none" w:sz="0" w:space="0" w:color="auto"/>
    </w:rPr>
  </w:style>
  <w:style w:type="character" w:customStyle="1" w:styleId="mcetext19">
    <w:name w:val="mcetext19"/>
    <w:basedOn w:val="a0"/>
    <w:rPr>
      <w:b/>
      <w:sz w:val="21"/>
      <w:szCs w:val="21"/>
    </w:rPr>
  </w:style>
  <w:style w:type="character" w:customStyle="1" w:styleId="mcetext20">
    <w:name w:val="mcetext20"/>
    <w:basedOn w:val="a0"/>
    <w:rPr>
      <w:rFonts w:ascii="monospace" w:eastAsia="monospace" w:hAnsi="monospace" w:cs="monospace"/>
    </w:rPr>
  </w:style>
  <w:style w:type="character" w:customStyle="1" w:styleId="mcetext21">
    <w:name w:val="mcetext21"/>
    <w:basedOn w:val="a0"/>
    <w:rPr>
      <w:i/>
    </w:rPr>
  </w:style>
  <w:style w:type="character" w:customStyle="1" w:styleId="mcetext22">
    <w:name w:val="mcetext22"/>
    <w:basedOn w:val="a0"/>
    <w:rPr>
      <w:b/>
      <w:sz w:val="42"/>
      <w:szCs w:val="42"/>
    </w:rPr>
  </w:style>
  <w:style w:type="character" w:customStyle="1" w:styleId="mcetext23">
    <w:name w:val="mcetext23"/>
    <w:basedOn w:val="a0"/>
    <w:rPr>
      <w:b/>
      <w:sz w:val="17"/>
      <w:szCs w:val="17"/>
    </w:rPr>
  </w:style>
  <w:style w:type="character" w:customStyle="1" w:styleId="mcetext24">
    <w:name w:val="mcetext24"/>
    <w:basedOn w:val="a0"/>
    <w:rPr>
      <w:b/>
      <w:sz w:val="15"/>
      <w:szCs w:val="15"/>
    </w:rPr>
  </w:style>
  <w:style w:type="character" w:customStyle="1" w:styleId="mceinsertlayer0">
    <w:name w:val="mce_insert_layer"/>
    <w:basedOn w:val="a0"/>
  </w:style>
  <w:style w:type="character" w:customStyle="1" w:styleId="gradinggrade">
    <w:name w:val="gradinggrade"/>
    <w:basedOn w:val="a0"/>
    <w:rPr>
      <w:b/>
    </w:rPr>
  </w:style>
  <w:style w:type="character" w:customStyle="1" w:styleId="currentdragtarget">
    <w:name w:val="currentdragtarget"/>
    <w:basedOn w:val="a0"/>
    <w:rPr>
      <w:bdr w:val="dashed" w:sz="6" w:space="0" w:color="auto"/>
    </w:rPr>
  </w:style>
  <w:style w:type="character" w:customStyle="1" w:styleId="mcenewdocument">
    <w:name w:val="mce_newdocument"/>
    <w:basedOn w:val="a0"/>
  </w:style>
  <w:style w:type="character" w:customStyle="1" w:styleId="mcejustifyfull">
    <w:name w:val="mce_justifyfull"/>
    <w:basedOn w:val="a0"/>
  </w:style>
  <w:style w:type="character" w:customStyle="1" w:styleId="mcecut">
    <w:name w:val="mce_cut"/>
    <w:basedOn w:val="a0"/>
  </w:style>
  <w:style w:type="character" w:customStyle="1" w:styleId="hover19">
    <w:name w:val="hover19"/>
    <w:basedOn w:val="a0"/>
    <w:rPr>
      <w:bdr w:val="none" w:sz="0" w:space="0" w:color="000000"/>
    </w:rPr>
  </w:style>
  <w:style w:type="character" w:customStyle="1" w:styleId="mcesearch">
    <w:name w:val="mce_search"/>
    <w:basedOn w:val="a0"/>
  </w:style>
  <w:style w:type="character" w:customStyle="1" w:styleId="qno">
    <w:name w:val="qno"/>
    <w:basedOn w:val="a0"/>
    <w:rPr>
      <w:b/>
      <w:sz w:val="31"/>
      <w:szCs w:val="31"/>
    </w:rPr>
  </w:style>
  <w:style w:type="character" w:customStyle="1" w:styleId="tc-large">
    <w:name w:val="tc-large"/>
    <w:basedOn w:val="a0"/>
  </w:style>
  <w:style w:type="character" w:customStyle="1" w:styleId="tc-medium">
    <w:name w:val="tc-medium"/>
    <w:basedOn w:val="a0"/>
  </w:style>
  <w:style w:type="character" w:customStyle="1" w:styleId="tc-medium1">
    <w:name w:val="tc-medium1"/>
    <w:basedOn w:val="a0"/>
    <w:rPr>
      <w:bdr w:val="none" w:sz="0" w:space="0" w:color="auto"/>
    </w:rPr>
  </w:style>
  <w:style w:type="character" w:customStyle="1" w:styleId="thetoggle">
    <w:name w:val="the_toggle"/>
    <w:basedOn w:val="a0"/>
  </w:style>
  <w:style w:type="character" w:customStyle="1" w:styleId="toggleclosed">
    <w:name w:val="toggle_closed"/>
    <w:basedOn w:val="a0"/>
  </w:style>
  <w:style w:type="character" w:customStyle="1" w:styleId="toggleclosed1">
    <w:name w:val="toggle_closed1"/>
    <w:basedOn w:val="a0"/>
  </w:style>
  <w:style w:type="character" w:customStyle="1" w:styleId="toggleclosed2">
    <w:name w:val="toggle_closed2"/>
    <w:basedOn w:val="a0"/>
  </w:style>
  <w:style w:type="character" w:customStyle="1" w:styleId="toggleclosed3">
    <w:name w:val="toggle_closed3"/>
    <w:basedOn w:val="a0"/>
  </w:style>
  <w:style w:type="character" w:customStyle="1" w:styleId="toggleclosed4">
    <w:name w:val="toggle_closed4"/>
    <w:basedOn w:val="a0"/>
  </w:style>
  <w:style w:type="character" w:customStyle="1" w:styleId="toggleclosed5">
    <w:name w:val="toggle_closed5"/>
    <w:basedOn w:val="a0"/>
  </w:style>
  <w:style w:type="character" w:customStyle="1" w:styleId="toggleclosed6">
    <w:name w:val="toggle_closed6"/>
    <w:basedOn w:val="a0"/>
  </w:style>
  <w:style w:type="character" w:customStyle="1" w:styleId="toggleclosed7">
    <w:name w:val="toggle_closed7"/>
    <w:basedOn w:val="a0"/>
  </w:style>
  <w:style w:type="character" w:customStyle="1" w:styleId="toggleclosed8">
    <w:name w:val="toggle_closed8"/>
    <w:basedOn w:val="a0"/>
  </w:style>
  <w:style w:type="character" w:customStyle="1" w:styleId="toggleclosed9">
    <w:name w:val="toggle_closed9"/>
    <w:basedOn w:val="a0"/>
  </w:style>
  <w:style w:type="character" w:customStyle="1" w:styleId="toggleclosed10">
    <w:name w:val="toggle_closed10"/>
    <w:basedOn w:val="a0"/>
  </w:style>
  <w:style w:type="character" w:customStyle="1" w:styleId="toggleclosed11">
    <w:name w:val="toggle_closed11"/>
    <w:basedOn w:val="a0"/>
  </w:style>
  <w:style w:type="character" w:customStyle="1" w:styleId="toggleclosed12">
    <w:name w:val="toggle_closed12"/>
    <w:basedOn w:val="a0"/>
  </w:style>
  <w:style w:type="character" w:customStyle="1" w:styleId="off">
    <w:name w:val="off"/>
    <w:basedOn w:val="a0"/>
  </w:style>
  <w:style w:type="character" w:customStyle="1" w:styleId="off1">
    <w:name w:val="off1"/>
    <w:basedOn w:val="a0"/>
  </w:style>
  <w:style w:type="character" w:customStyle="1" w:styleId="off2">
    <w:name w:val="off2"/>
    <w:basedOn w:val="a0"/>
  </w:style>
  <w:style w:type="character" w:customStyle="1" w:styleId="off3">
    <w:name w:val="off3"/>
    <w:basedOn w:val="a0"/>
  </w:style>
  <w:style w:type="character" w:customStyle="1" w:styleId="off4">
    <w:name w:val="off4"/>
    <w:basedOn w:val="a0"/>
  </w:style>
  <w:style w:type="character" w:customStyle="1" w:styleId="off5">
    <w:name w:val="off5"/>
    <w:basedOn w:val="a0"/>
  </w:style>
  <w:style w:type="character" w:customStyle="1" w:styleId="off6">
    <w:name w:val="off6"/>
    <w:basedOn w:val="a0"/>
  </w:style>
  <w:style w:type="character" w:customStyle="1" w:styleId="off7">
    <w:name w:val="off7"/>
    <w:basedOn w:val="a0"/>
  </w:style>
  <w:style w:type="character" w:customStyle="1" w:styleId="off8">
    <w:name w:val="off8"/>
    <w:basedOn w:val="a0"/>
  </w:style>
  <w:style w:type="character" w:customStyle="1" w:styleId="off9">
    <w:name w:val="off9"/>
    <w:basedOn w:val="a0"/>
  </w:style>
  <w:style w:type="character" w:customStyle="1" w:styleId="off10">
    <w:name w:val="off10"/>
    <w:basedOn w:val="a0"/>
  </w:style>
  <w:style w:type="character" w:customStyle="1" w:styleId="off11">
    <w:name w:val="off11"/>
    <w:basedOn w:val="a0"/>
  </w:style>
  <w:style w:type="character" w:customStyle="1" w:styleId="off12">
    <w:name w:val="off12"/>
    <w:basedOn w:val="a0"/>
  </w:style>
  <w:style w:type="character" w:customStyle="1" w:styleId="mcesave">
    <w:name w:val="mce_save"/>
    <w:basedOn w:val="a0"/>
  </w:style>
  <w:style w:type="character" w:customStyle="1" w:styleId="mceaction3">
    <w:name w:val="mceaction3"/>
    <w:basedOn w:val="a0"/>
  </w:style>
  <w:style w:type="character" w:customStyle="1" w:styleId="mceaction4">
    <w:name w:val="mceaction4"/>
    <w:basedOn w:val="a0"/>
  </w:style>
  <w:style w:type="character" w:customStyle="1" w:styleId="mcedeletetable">
    <w:name w:val="mce_delete_table"/>
    <w:basedOn w:val="a0"/>
  </w:style>
  <w:style w:type="character" w:customStyle="1" w:styleId="mcebuttonlabel">
    <w:name w:val="mcebuttonlabel"/>
    <w:basedOn w:val="a0"/>
    <w:rPr>
      <w:rFonts w:ascii="Tahoma" w:eastAsia="Tahoma" w:hAnsi="Tahoma" w:cs="Tahoma"/>
      <w:sz w:val="15"/>
      <w:szCs w:val="15"/>
      <w:bdr w:val="none" w:sz="0" w:space="0" w:color="auto"/>
    </w:rPr>
  </w:style>
  <w:style w:type="character" w:customStyle="1" w:styleId="mceiespell">
    <w:name w:val="mce_iespell"/>
    <w:basedOn w:val="a0"/>
  </w:style>
  <w:style w:type="character" w:customStyle="1" w:styleId="mceanchor">
    <w:name w:val="mce_anchor"/>
    <w:basedOn w:val="a0"/>
  </w:style>
  <w:style w:type="character" w:customStyle="1" w:styleId="mcetable">
    <w:name w:val="mce_table"/>
    <w:basedOn w:val="a0"/>
  </w:style>
  <w:style w:type="character" w:customStyle="1" w:styleId="mcenonbreaking">
    <w:name w:val="mce_nonbreaking"/>
    <w:basedOn w:val="a0"/>
  </w:style>
  <w:style w:type="character" w:customStyle="1" w:styleId="hide9">
    <w:name w:val="hide9"/>
    <w:basedOn w:val="a0"/>
    <w:rPr>
      <w:vanish/>
    </w:rPr>
  </w:style>
  <w:style w:type="character" w:customStyle="1" w:styleId="mcemedia">
    <w:name w:val="mce_media"/>
    <w:basedOn w:val="a0"/>
  </w:style>
  <w:style w:type="character" w:customStyle="1" w:styleId="mcesup">
    <w:name w:val="mce_sup"/>
    <w:basedOn w:val="a0"/>
  </w:style>
  <w:style w:type="character" w:customStyle="1" w:styleId="mceltr">
    <w:name w:val="mce_ltr"/>
    <w:basedOn w:val="a0"/>
  </w:style>
  <w:style w:type="character" w:customStyle="1" w:styleId="mceabsolute">
    <w:name w:val="mce_absolute"/>
    <w:basedOn w:val="a0"/>
  </w:style>
  <w:style w:type="character" w:customStyle="1" w:styleId="mcesplitcells">
    <w:name w:val="mce_split_cells"/>
    <w:basedOn w:val="a0"/>
  </w:style>
  <w:style w:type="character" w:customStyle="1" w:styleId="mcedeleterow">
    <w:name w:val="mce_delete_row"/>
    <w:basedOn w:val="a0"/>
  </w:style>
  <w:style w:type="character" w:customStyle="1" w:styleId="error8">
    <w:name w:val="error8"/>
    <w:basedOn w:val="a0"/>
    <w:rPr>
      <w:bdr w:val="single" w:sz="6" w:space="0" w:color="EED3D7"/>
      <w:shd w:val="clear" w:color="auto" w:fill="F2DEDE"/>
    </w:rPr>
  </w:style>
  <w:style w:type="character" w:customStyle="1" w:styleId="error9">
    <w:name w:val="error9"/>
    <w:basedOn w:val="a0"/>
    <w:rPr>
      <w:bdr w:val="single" w:sz="6" w:space="0" w:color="EED3D7"/>
      <w:shd w:val="clear" w:color="auto" w:fill="F2DEDE"/>
    </w:rPr>
  </w:style>
  <w:style w:type="character" w:customStyle="1" w:styleId="mceremoveformat">
    <w:name w:val="mce_removeformat"/>
    <w:basedOn w:val="a0"/>
  </w:style>
  <w:style w:type="character" w:customStyle="1" w:styleId="mceprint">
    <w:name w:val="mce_print"/>
    <w:basedOn w:val="a0"/>
  </w:style>
  <w:style w:type="character" w:customStyle="1" w:styleId="mcespellchecker">
    <w:name w:val="mce_spellchecker"/>
    <w:basedOn w:val="a0"/>
  </w:style>
  <w:style w:type="character" w:customStyle="1" w:styleId="mcestrikethrough">
    <w:name w:val="mce_strikethrough"/>
    <w:basedOn w:val="a0"/>
  </w:style>
  <w:style w:type="character" w:customStyle="1" w:styleId="mceinsertdate">
    <w:name w:val="mce_insertdate"/>
    <w:basedOn w:val="a0"/>
  </w:style>
  <w:style w:type="character" w:customStyle="1" w:styleId="mcemergecells">
    <w:name w:val="mce_merge_cells"/>
    <w:basedOn w:val="a0"/>
  </w:style>
  <w:style w:type="character" w:customStyle="1" w:styleId="mcejustifyleft">
    <w:name w:val="mce_justifyleft"/>
    <w:basedOn w:val="a0"/>
  </w:style>
  <w:style w:type="character" w:customStyle="1" w:styleId="mceattribs">
    <w:name w:val="mce_attribs"/>
    <w:basedOn w:val="a0"/>
  </w:style>
  <w:style w:type="character" w:customStyle="1" w:styleId="mceredo">
    <w:name w:val="mce_redo"/>
    <w:basedOn w:val="a0"/>
  </w:style>
  <w:style w:type="character" w:customStyle="1" w:styleId="mcelink">
    <w:name w:val="mce_link"/>
    <w:basedOn w:val="a0"/>
  </w:style>
  <w:style w:type="character" w:customStyle="1" w:styleId="mceimage">
    <w:name w:val="mce_image"/>
    <w:basedOn w:val="a0"/>
  </w:style>
  <w:style w:type="character" w:customStyle="1" w:styleId="mcehelp">
    <w:name w:val="mce_help"/>
    <w:basedOn w:val="a0"/>
  </w:style>
  <w:style w:type="character" w:customStyle="1" w:styleId="mceemotions">
    <w:name w:val="mce_emotions"/>
    <w:basedOn w:val="a0"/>
  </w:style>
  <w:style w:type="character" w:customStyle="1" w:styleId="mceinserttime">
    <w:name w:val="mce_inserttime"/>
    <w:basedOn w:val="a0"/>
  </w:style>
  <w:style w:type="character" w:customStyle="1" w:styleId="mcetemplate">
    <w:name w:val="mce_template"/>
    <w:basedOn w:val="a0"/>
  </w:style>
  <w:style w:type="character" w:customStyle="1" w:styleId="mcepasteword">
    <w:name w:val="mce_pasteword"/>
    <w:basedOn w:val="a0"/>
  </w:style>
  <w:style w:type="character" w:customStyle="1" w:styleId="mcemovebackward">
    <w:name w:val="mce_movebackward"/>
    <w:basedOn w:val="a0"/>
  </w:style>
  <w:style w:type="character" w:customStyle="1" w:styleId="mcemoveforward">
    <w:name w:val="mce_moveforward"/>
    <w:basedOn w:val="a0"/>
  </w:style>
  <w:style w:type="character" w:customStyle="1" w:styleId="mcecancel">
    <w:name w:val="mce_cancel"/>
    <w:basedOn w:val="a0"/>
  </w:style>
  <w:style w:type="character" w:customStyle="1" w:styleId="mceadvhr">
    <w:name w:val="mce_advhr"/>
    <w:basedOn w:val="a0"/>
  </w:style>
  <w:style w:type="character" w:customStyle="1" w:styleId="mceabbr">
    <w:name w:val="mce_abbr"/>
    <w:basedOn w:val="a0"/>
  </w:style>
  <w:style w:type="character" w:customStyle="1" w:styleId="mceacronym">
    <w:name w:val="mce_acronym"/>
    <w:basedOn w:val="a0"/>
  </w:style>
  <w:style w:type="character" w:customStyle="1" w:styleId="mcedeletecol">
    <w:name w:val="mce_delete_col"/>
    <w:basedOn w:val="a0"/>
  </w:style>
  <w:style w:type="character" w:customStyle="1" w:styleId="mcetableprops">
    <w:name w:val="mce_table_props"/>
    <w:basedOn w:val="a0"/>
  </w:style>
  <w:style w:type="character" w:customStyle="1" w:styleId="mcevisualblocks">
    <w:name w:val="mce_visualblocks"/>
    <w:basedOn w:val="a0"/>
  </w:style>
  <w:style w:type="character" w:customStyle="1" w:styleId="mcebackward">
    <w:name w:val="mce_backward"/>
    <w:basedOn w:val="a0"/>
  </w:style>
  <w:style w:type="character" w:customStyle="1" w:styleId="mceforward">
    <w:name w:val="mce_forward"/>
    <w:basedOn w:val="a0"/>
  </w:style>
  <w:style w:type="character" w:customStyle="1" w:styleId="mcebackcolorpicker">
    <w:name w:val="mce_backcolorpicker"/>
    <w:basedOn w:val="a0"/>
  </w:style>
  <w:style w:type="character" w:customStyle="1" w:styleId="sanjiao3">
    <w:name w:val="sanjiao3"/>
    <w:basedOn w:val="a0"/>
  </w:style>
  <w:style w:type="paragraph" w:customStyle="1" w:styleId="a8">
    <w:basedOn w:val="a"/>
    <w:next w:val="a"/>
    <w:pPr>
      <w:pBdr>
        <w:bottom w:val="single" w:sz="6" w:space="1" w:color="auto"/>
      </w:pBdr>
      <w:jc w:val="center"/>
    </w:pPr>
    <w:rPr>
      <w:rFonts w:ascii="Arial" w:eastAsia="宋体"/>
      <w:vanish/>
      <w:sz w:val="16"/>
    </w:rPr>
  </w:style>
  <w:style w:type="paragraph" w:customStyle="1" w:styleId="a9">
    <w:basedOn w:val="a"/>
    <w:next w:val="a"/>
    <w:pPr>
      <w:pBdr>
        <w:top w:val="single" w:sz="6" w:space="1" w:color="auto"/>
      </w:pBdr>
      <w:jc w:val="center"/>
    </w:pPr>
    <w:rPr>
      <w:rFonts w:ascii="Arial" w:eastAsia="宋体"/>
      <w:vanish/>
      <w:sz w:val="16"/>
    </w:rPr>
  </w:style>
  <w:style w:type="character" w:customStyle="1" w:styleId="error">
    <w:name w:val="error"/>
    <w:basedOn w:val="a0"/>
    <w:rPr>
      <w:bdr w:val="single" w:sz="6" w:space="0" w:color="EED3D7"/>
      <w:shd w:val="clear" w:color="auto" w:fill="F2DEDE"/>
    </w:rPr>
  </w:style>
  <w:style w:type="character" w:customStyle="1" w:styleId="error1">
    <w:name w:val="error1"/>
    <w:basedOn w:val="a0"/>
    <w:rPr>
      <w:color w:val="B94A48"/>
      <w:bdr w:val="single" w:sz="6" w:space="0" w:color="EED3D7"/>
      <w:shd w:val="clear" w:color="auto" w:fill="F2DEDE"/>
    </w:rPr>
  </w:style>
  <w:style w:type="character" w:customStyle="1" w:styleId="grade6">
    <w:name w:val="grade6"/>
    <w:basedOn w:val="a0"/>
    <w:rPr>
      <w:b/>
    </w:rPr>
  </w:style>
  <w:style w:type="character" w:customStyle="1" w:styleId="hover15">
    <w:name w:val="hover15"/>
    <w:basedOn w:val="a0"/>
    <w:rPr>
      <w:bdr w:val="none" w:sz="0" w:space="0" w:color="000000"/>
    </w:rPr>
  </w:style>
  <w:style w:type="character" w:customStyle="1" w:styleId="tc-large1">
    <w:name w:val="tc-large1"/>
    <w:basedOn w:val="a0"/>
  </w:style>
  <w:style w:type="character" w:customStyle="1" w:styleId="hide1">
    <w:name w:val="hide1"/>
    <w:basedOn w:val="a0"/>
    <w:rPr>
      <w:vanish/>
    </w:rPr>
  </w:style>
  <w:style w:type="character" w:customStyle="1" w:styleId="hover">
    <w:name w:val="hover"/>
    <w:basedOn w:val="a0"/>
    <w:rPr>
      <w:bdr w:val="none" w:sz="0" w:space="0" w:color="000000"/>
    </w:rPr>
  </w:style>
  <w:style w:type="character" w:customStyle="1" w:styleId="hide">
    <w:name w:val="hide"/>
    <w:basedOn w:val="a0"/>
    <w:rPr>
      <w:vanish/>
    </w:rPr>
  </w:style>
  <w:style w:type="character" w:customStyle="1" w:styleId="hide6">
    <w:name w:val="hide6"/>
    <w:basedOn w:val="a0"/>
    <w:rPr>
      <w:vanish/>
    </w:rPr>
  </w:style>
  <w:style w:type="character" w:customStyle="1" w:styleId="instancename4">
    <w:name w:val="instancename4"/>
    <w:basedOn w:val="a0"/>
  </w:style>
  <w:style w:type="paragraph" w:customStyle="1" w:styleId="Style1">
    <w:name w:val="_Style 1"/>
    <w:basedOn w:val="a"/>
    <w:next w:val="a"/>
    <w:qFormat/>
    <w:pPr>
      <w:pBdr>
        <w:bottom w:val="single" w:sz="6" w:space="1" w:color="auto"/>
      </w:pBdr>
      <w:jc w:val="center"/>
    </w:pPr>
    <w:rPr>
      <w:rFonts w:ascii="Arial" w:eastAsia="宋体"/>
      <w:vanish/>
      <w:sz w:val="16"/>
    </w:rPr>
  </w:style>
  <w:style w:type="paragraph" w:styleId="aa">
    <w:name w:val="header"/>
    <w:basedOn w:val="a"/>
    <w:link w:val="Char"/>
    <w:rsid w:val="00C618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C61860"/>
    <w:rPr>
      <w:rFonts w:asciiTheme="minorHAnsi" w:eastAsiaTheme="minorEastAsia" w:hAnsiTheme="minorHAnsi" w:cstheme="minorBidi"/>
      <w:kern w:val="2"/>
      <w:sz w:val="18"/>
      <w:szCs w:val="18"/>
    </w:rPr>
  </w:style>
  <w:style w:type="paragraph" w:styleId="ab">
    <w:name w:val="footer"/>
    <w:basedOn w:val="a"/>
    <w:link w:val="Char0"/>
    <w:rsid w:val="00C61860"/>
    <w:pPr>
      <w:tabs>
        <w:tab w:val="center" w:pos="4153"/>
        <w:tab w:val="right" w:pos="8306"/>
      </w:tabs>
      <w:snapToGrid w:val="0"/>
      <w:jc w:val="left"/>
    </w:pPr>
    <w:rPr>
      <w:sz w:val="18"/>
      <w:szCs w:val="18"/>
    </w:rPr>
  </w:style>
  <w:style w:type="character" w:customStyle="1" w:styleId="Char0">
    <w:name w:val="页脚 Char"/>
    <w:basedOn w:val="a0"/>
    <w:link w:val="ab"/>
    <w:rsid w:val="00C6186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150" w:after="150" w:line="600" w:lineRule="atLeast"/>
      <w:jc w:val="left"/>
      <w:outlineLvl w:val="2"/>
    </w:pPr>
    <w:rPr>
      <w:rFonts w:ascii="Chinese Quotes" w:eastAsia="Chinese Quotes" w:hAnsi="Chinese Quotes" w:cs="Times New Roman"/>
      <w:b/>
      <w:kern w:val="0"/>
      <w:sz w:val="36"/>
      <w:szCs w:val="36"/>
    </w:rPr>
  </w:style>
  <w:style w:type="paragraph" w:styleId="4">
    <w:name w:val="heading 4"/>
    <w:basedOn w:val="a"/>
    <w:next w:val="a"/>
    <w:semiHidden/>
    <w:unhideWhenUsed/>
    <w:qFormat/>
    <w:pPr>
      <w:spacing w:before="150" w:after="150" w:line="300" w:lineRule="atLeast"/>
      <w:jc w:val="left"/>
      <w:outlineLvl w:val="3"/>
    </w:pPr>
    <w:rPr>
      <w:rFonts w:ascii="Chinese Quotes" w:eastAsia="Chinese Quotes" w:hAnsi="Chinese Quotes" w:cs="Times New Roman"/>
      <w:b/>
      <w:kern w:val="0"/>
      <w:sz w:val="30"/>
      <w:szCs w:val="30"/>
    </w:rPr>
  </w:style>
  <w:style w:type="paragraph" w:styleId="5">
    <w:name w:val="heading 5"/>
    <w:basedOn w:val="a"/>
    <w:next w:val="a"/>
    <w:semiHidden/>
    <w:unhideWhenUsed/>
    <w:qFormat/>
    <w:pPr>
      <w:spacing w:before="150" w:after="150" w:line="300" w:lineRule="atLeast"/>
      <w:jc w:val="left"/>
      <w:outlineLvl w:val="4"/>
    </w:pPr>
    <w:rPr>
      <w:rFonts w:ascii="Chinese Quotes" w:eastAsia="Chinese Quotes" w:hAnsi="Chinese Quotes" w:cs="Times New Roman"/>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after="150"/>
      <w:jc w:val="left"/>
    </w:pPr>
    <w:rPr>
      <w:rFonts w:ascii="Chinese Quotes" w:eastAsia="Chinese Quotes" w:hAnsi="Chinese Quotes" w:cs="Times New Roman"/>
      <w:kern w:val="0"/>
      <w:sz w:val="24"/>
    </w:rPr>
  </w:style>
  <w:style w:type="character" w:styleId="a4">
    <w:name w:val="Strong"/>
    <w:basedOn w:val="a0"/>
    <w:qFormat/>
    <w:rPr>
      <w:b/>
    </w:rPr>
  </w:style>
  <w:style w:type="character" w:styleId="a5">
    <w:name w:val="FollowedHyperlink"/>
    <w:basedOn w:val="a0"/>
    <w:rPr>
      <w:color w:val="0070A8"/>
      <w:u w:val="none"/>
    </w:rPr>
  </w:style>
  <w:style w:type="character" w:styleId="a6">
    <w:name w:val="Emphasis"/>
    <w:basedOn w:val="a0"/>
    <w:qFormat/>
    <w:rPr>
      <w:i/>
    </w:rPr>
  </w:style>
  <w:style w:type="character" w:styleId="a7">
    <w:name w:val="Hyperlink"/>
    <w:basedOn w:val="a0"/>
    <w:rPr>
      <w:color w:val="0070A8"/>
      <w:u w:val="none"/>
    </w:rPr>
  </w:style>
  <w:style w:type="character" w:styleId="HTML">
    <w:name w:val="HTML Code"/>
    <w:basedOn w:val="a0"/>
    <w:rPr>
      <w:rFonts w:ascii="Consolas" w:eastAsia="Consolas" w:hAnsi="Consolas" w:cs="Consolas"/>
      <w:color w:val="DD1144"/>
      <w:sz w:val="18"/>
      <w:szCs w:val="18"/>
      <w:bdr w:val="single" w:sz="6" w:space="0" w:color="E1E1E8"/>
      <w:shd w:val="clear" w:color="auto" w:fill="F7F7F9"/>
    </w:rPr>
  </w:style>
  <w:style w:type="character" w:styleId="HTML0">
    <w:name w:val="HTML Cite"/>
    <w:basedOn w:val="a0"/>
  </w:style>
  <w:style w:type="character" w:customStyle="1" w:styleId="mcejustifyright">
    <w:name w:val="mce_justifyright"/>
    <w:basedOn w:val="a0"/>
  </w:style>
  <w:style w:type="character" w:customStyle="1" w:styleId="mcereplace">
    <w:name w:val="mce_replace"/>
    <w:basedOn w:val="a0"/>
  </w:style>
  <w:style w:type="character" w:customStyle="1" w:styleId="mcecode">
    <w:name w:val="mce_code"/>
    <w:basedOn w:val="a0"/>
  </w:style>
  <w:style w:type="character" w:customStyle="1" w:styleId="mceindent">
    <w:name w:val="mce_indent"/>
    <w:basedOn w:val="a0"/>
  </w:style>
  <w:style w:type="character" w:customStyle="1" w:styleId="mcepastetext">
    <w:name w:val="mce_pastetext"/>
    <w:basedOn w:val="a0"/>
  </w:style>
  <w:style w:type="character" w:customStyle="1" w:styleId="yui3-treeview-icon">
    <w:name w:val="yui3-treeview-icon"/>
    <w:basedOn w:val="a0"/>
    <w:rPr>
      <w:vanish/>
    </w:rPr>
  </w:style>
  <w:style w:type="character" w:customStyle="1" w:styleId="grade">
    <w:name w:val="grade"/>
    <w:basedOn w:val="a0"/>
    <w:rPr>
      <w:b/>
    </w:rPr>
  </w:style>
  <w:style w:type="character" w:customStyle="1" w:styleId="mcepagebreak">
    <w:name w:val="mce_pagebreak"/>
    <w:basedOn w:val="a0"/>
  </w:style>
  <w:style w:type="character" w:customStyle="1" w:styleId="mceundo">
    <w:name w:val="mce_undo"/>
    <w:basedOn w:val="a0"/>
  </w:style>
  <w:style w:type="character" w:customStyle="1" w:styleId="mcepaste">
    <w:name w:val="mce_paste"/>
    <w:basedOn w:val="a0"/>
  </w:style>
  <w:style w:type="character" w:customStyle="1" w:styleId="feedbackdepend">
    <w:name w:val="feedback_depend"/>
    <w:basedOn w:val="a0"/>
    <w:rPr>
      <w:color w:val="FF0000"/>
    </w:rPr>
  </w:style>
  <w:style w:type="character" w:customStyle="1" w:styleId="mcerowbefore">
    <w:name w:val="mce_row_before"/>
    <w:basedOn w:val="a0"/>
  </w:style>
  <w:style w:type="character" w:customStyle="1" w:styleId="mcecolbefore">
    <w:name w:val="mce_col_before"/>
    <w:basedOn w:val="a0"/>
  </w:style>
  <w:style w:type="character" w:customStyle="1" w:styleId="mcefullscreen">
    <w:name w:val="mce_fullscreen"/>
    <w:basedOn w:val="a0"/>
  </w:style>
  <w:style w:type="character" w:customStyle="1" w:styleId="mcecite">
    <w:name w:val="mce_cite"/>
    <w:basedOn w:val="a0"/>
  </w:style>
  <w:style w:type="character" w:customStyle="1" w:styleId="mcebullist">
    <w:name w:val="mce_bullist"/>
    <w:basedOn w:val="a0"/>
  </w:style>
  <w:style w:type="character" w:customStyle="1" w:styleId="mcecellprops">
    <w:name w:val="mce_cell_props"/>
    <w:basedOn w:val="a0"/>
  </w:style>
  <w:style w:type="character" w:customStyle="1" w:styleId="mceblockquote">
    <w:name w:val="mce_blockquote"/>
    <w:basedOn w:val="a0"/>
  </w:style>
  <w:style w:type="character" w:customStyle="1" w:styleId="mceicon">
    <w:name w:val="mceicon"/>
    <w:basedOn w:val="a0"/>
  </w:style>
  <w:style w:type="character" w:customStyle="1" w:styleId="mceicon1">
    <w:name w:val="mceicon1"/>
    <w:basedOn w:val="a0"/>
  </w:style>
  <w:style w:type="character" w:customStyle="1" w:styleId="mceicon2">
    <w:name w:val="mceicon2"/>
    <w:basedOn w:val="a0"/>
  </w:style>
  <w:style w:type="character" w:customStyle="1" w:styleId="mceicon3">
    <w:name w:val="mceicon3"/>
    <w:basedOn w:val="a0"/>
  </w:style>
  <w:style w:type="character" w:customStyle="1" w:styleId="mceicon4">
    <w:name w:val="mceicon4"/>
    <w:basedOn w:val="a0"/>
  </w:style>
  <w:style w:type="character" w:customStyle="1" w:styleId="mceopen">
    <w:name w:val="mceopen"/>
    <w:basedOn w:val="a0"/>
    <w:rPr>
      <w:vanish/>
    </w:rPr>
  </w:style>
  <w:style w:type="character" w:customStyle="1" w:styleId="feedbackinfo">
    <w:name w:val="feedback_info"/>
    <w:basedOn w:val="a0"/>
    <w:rPr>
      <w:b/>
    </w:rPr>
  </w:style>
  <w:style w:type="character" w:customStyle="1" w:styleId="mceselectall">
    <w:name w:val="mce_selectall"/>
    <w:basedOn w:val="a0"/>
  </w:style>
  <w:style w:type="character" w:customStyle="1" w:styleId="mceitalic">
    <w:name w:val="mce_italic"/>
    <w:basedOn w:val="a0"/>
  </w:style>
  <w:style w:type="character" w:customStyle="1" w:styleId="mcevisualaid">
    <w:name w:val="mce_visualaid"/>
    <w:basedOn w:val="a0"/>
  </w:style>
  <w:style w:type="character" w:customStyle="1" w:styleId="mceoutdent">
    <w:name w:val="mce_outdent"/>
    <w:basedOn w:val="a0"/>
  </w:style>
  <w:style w:type="character" w:customStyle="1" w:styleId="mceinsertlayer">
    <w:name w:val="mce_insertlayer"/>
    <w:basedOn w:val="a0"/>
  </w:style>
  <w:style w:type="character" w:customStyle="1" w:styleId="instancename">
    <w:name w:val="instancename"/>
    <w:basedOn w:val="a0"/>
  </w:style>
  <w:style w:type="character" w:customStyle="1" w:styleId="flagged-tag">
    <w:name w:val="flagged-tag"/>
    <w:basedOn w:val="a0"/>
    <w:rPr>
      <w:color w:val="B94A48"/>
    </w:rPr>
  </w:style>
  <w:style w:type="character" w:customStyle="1" w:styleId="mceforecolorpicker">
    <w:name w:val="mce_forecolorpicker"/>
    <w:basedOn w:val="a0"/>
  </w:style>
  <w:style w:type="character" w:customStyle="1" w:styleId="tc-small">
    <w:name w:val="tc-small"/>
    <w:basedOn w:val="a0"/>
  </w:style>
  <w:style w:type="character" w:customStyle="1" w:styleId="tc-small1">
    <w:name w:val="tc-small1"/>
    <w:basedOn w:val="a0"/>
    <w:rPr>
      <w:bdr w:val="none" w:sz="0" w:space="0" w:color="auto"/>
    </w:rPr>
  </w:style>
  <w:style w:type="character" w:customStyle="1" w:styleId="mceins">
    <w:name w:val="mce_ins"/>
    <w:basedOn w:val="a0"/>
  </w:style>
  <w:style w:type="character" w:customStyle="1" w:styleId="mcerowafter">
    <w:name w:val="mce_row_after"/>
    <w:basedOn w:val="a0"/>
  </w:style>
  <w:style w:type="character" w:customStyle="1" w:styleId="mcedel">
    <w:name w:val="mce_del"/>
    <w:basedOn w:val="a0"/>
  </w:style>
  <w:style w:type="character" w:customStyle="1" w:styleId="mceunderline">
    <w:name w:val="mce_underline"/>
    <w:basedOn w:val="a0"/>
  </w:style>
  <w:style w:type="character" w:customStyle="1" w:styleId="mcecleanup">
    <w:name w:val="mce_cleanup"/>
    <w:basedOn w:val="a0"/>
  </w:style>
  <w:style w:type="character" w:customStyle="1" w:styleId="sp-thumb-active">
    <w:name w:val="sp-thumb-active"/>
    <w:basedOn w:val="a0"/>
    <w:rPr>
      <w:bdr w:val="none" w:sz="0" w:space="0" w:color="000000"/>
    </w:rPr>
  </w:style>
  <w:style w:type="character" w:customStyle="1" w:styleId="mcepreview">
    <w:name w:val="mce_preview"/>
    <w:basedOn w:val="a0"/>
  </w:style>
  <w:style w:type="character" w:customStyle="1" w:styleId="mcejustifycenter">
    <w:name w:val="mce_justifycenter"/>
    <w:basedOn w:val="a0"/>
  </w:style>
  <w:style w:type="character" w:customStyle="1" w:styleId="mcebold">
    <w:name w:val="mce_bold"/>
    <w:basedOn w:val="a0"/>
  </w:style>
  <w:style w:type="character" w:customStyle="1" w:styleId="qnbutton">
    <w:name w:val="qnbutton"/>
    <w:basedOn w:val="a0"/>
    <w:rPr>
      <w:color w:val="555555"/>
      <w:shd w:val="clear" w:color="auto" w:fill="EEEEEE"/>
    </w:rPr>
  </w:style>
  <w:style w:type="character" w:customStyle="1" w:styleId="toggleopen">
    <w:name w:val="toggle_open"/>
    <w:basedOn w:val="a0"/>
  </w:style>
  <w:style w:type="character" w:customStyle="1" w:styleId="toggleopen1">
    <w:name w:val="toggle_open1"/>
    <w:basedOn w:val="a0"/>
  </w:style>
  <w:style w:type="character" w:customStyle="1" w:styleId="toggleopen2">
    <w:name w:val="toggle_open2"/>
    <w:basedOn w:val="a0"/>
  </w:style>
  <w:style w:type="character" w:customStyle="1" w:styleId="toggleopen3">
    <w:name w:val="toggle_open3"/>
    <w:basedOn w:val="a0"/>
  </w:style>
  <w:style w:type="character" w:customStyle="1" w:styleId="toggleopen4">
    <w:name w:val="toggle_open4"/>
    <w:basedOn w:val="a0"/>
  </w:style>
  <w:style w:type="character" w:customStyle="1" w:styleId="toggleopen5">
    <w:name w:val="toggle_open5"/>
    <w:basedOn w:val="a0"/>
  </w:style>
  <w:style w:type="character" w:customStyle="1" w:styleId="toggleopen6">
    <w:name w:val="toggle_open6"/>
    <w:basedOn w:val="a0"/>
  </w:style>
  <w:style w:type="character" w:customStyle="1" w:styleId="toggleopen7">
    <w:name w:val="toggle_open7"/>
    <w:basedOn w:val="a0"/>
  </w:style>
  <w:style w:type="character" w:customStyle="1" w:styleId="toggleopen8">
    <w:name w:val="toggle_open8"/>
    <w:basedOn w:val="a0"/>
  </w:style>
  <w:style w:type="character" w:customStyle="1" w:styleId="toggleopen9">
    <w:name w:val="toggle_open9"/>
    <w:basedOn w:val="a0"/>
  </w:style>
  <w:style w:type="character" w:customStyle="1" w:styleId="toggleopen10">
    <w:name w:val="toggle_open10"/>
    <w:basedOn w:val="a0"/>
  </w:style>
  <w:style w:type="character" w:customStyle="1" w:styleId="toggleopen11">
    <w:name w:val="toggle_open11"/>
    <w:basedOn w:val="a0"/>
  </w:style>
  <w:style w:type="character" w:customStyle="1" w:styleId="toggleopen12">
    <w:name w:val="toggle_open12"/>
    <w:basedOn w:val="a0"/>
  </w:style>
  <w:style w:type="character" w:customStyle="1" w:styleId="toggleopen13">
    <w:name w:val="toggle_open13"/>
    <w:basedOn w:val="a0"/>
  </w:style>
  <w:style w:type="character" w:customStyle="1" w:styleId="toggleopen14">
    <w:name w:val="toggle_open14"/>
    <w:basedOn w:val="a0"/>
  </w:style>
  <w:style w:type="character" w:customStyle="1" w:styleId="toggleopen15">
    <w:name w:val="toggle_open15"/>
    <w:basedOn w:val="a0"/>
  </w:style>
  <w:style w:type="character" w:customStyle="1" w:styleId="toggleopen16">
    <w:name w:val="toggle_open16"/>
    <w:basedOn w:val="a0"/>
  </w:style>
  <w:style w:type="character" w:customStyle="1" w:styleId="toggleopen17">
    <w:name w:val="toggle_open17"/>
    <w:basedOn w:val="a0"/>
  </w:style>
  <w:style w:type="character" w:customStyle="1" w:styleId="toggleopen18">
    <w:name w:val="toggle_open18"/>
    <w:basedOn w:val="a0"/>
  </w:style>
  <w:style w:type="character" w:customStyle="1" w:styleId="toggleopen19">
    <w:name w:val="toggle_open19"/>
    <w:basedOn w:val="a0"/>
  </w:style>
  <w:style w:type="character" w:customStyle="1" w:styleId="toggleopen20">
    <w:name w:val="toggle_open20"/>
    <w:basedOn w:val="a0"/>
  </w:style>
  <w:style w:type="character" w:customStyle="1" w:styleId="toggleopen21">
    <w:name w:val="toggle_open21"/>
    <w:basedOn w:val="a0"/>
  </w:style>
  <w:style w:type="character" w:customStyle="1" w:styleId="toggleopen22">
    <w:name w:val="toggle_open22"/>
    <w:basedOn w:val="a0"/>
  </w:style>
  <w:style w:type="character" w:customStyle="1" w:styleId="toggleopen23">
    <w:name w:val="toggle_open23"/>
    <w:basedOn w:val="a0"/>
  </w:style>
  <w:style w:type="character" w:customStyle="1" w:styleId="toggleopen24">
    <w:name w:val="toggle_open24"/>
    <w:basedOn w:val="a0"/>
  </w:style>
  <w:style w:type="character" w:customStyle="1" w:styleId="toggleopen25">
    <w:name w:val="toggle_open25"/>
    <w:basedOn w:val="a0"/>
  </w:style>
  <w:style w:type="character" w:customStyle="1" w:styleId="mceunlink">
    <w:name w:val="mce_unlink"/>
    <w:basedOn w:val="a0"/>
  </w:style>
  <w:style w:type="character" w:customStyle="1" w:styleId="mcevisualchars">
    <w:name w:val="mce_visualchars"/>
    <w:basedOn w:val="a0"/>
  </w:style>
  <w:style w:type="character" w:customStyle="1" w:styleId="mcerowprops">
    <w:name w:val="mce_row_props"/>
    <w:basedOn w:val="a0"/>
  </w:style>
  <w:style w:type="character" w:customStyle="1" w:styleId="mcefullpage">
    <w:name w:val="mce_fullpage"/>
    <w:basedOn w:val="a0"/>
  </w:style>
  <w:style w:type="character" w:customStyle="1" w:styleId="mcertl">
    <w:name w:val="mce_rtl"/>
    <w:basedOn w:val="a0"/>
  </w:style>
  <w:style w:type="character" w:customStyle="1" w:styleId="mcecopy">
    <w:name w:val="mce_copy"/>
    <w:basedOn w:val="a0"/>
  </w:style>
  <w:style w:type="character" w:customStyle="1" w:styleId="mcestyleprops">
    <w:name w:val="mce_styleprops"/>
    <w:basedOn w:val="a0"/>
  </w:style>
  <w:style w:type="character" w:customStyle="1" w:styleId="gradepass">
    <w:name w:val="gradepass"/>
    <w:basedOn w:val="a0"/>
    <w:rPr>
      <w:color w:val="298721"/>
    </w:rPr>
  </w:style>
  <w:style w:type="character" w:customStyle="1" w:styleId="gradefail">
    <w:name w:val="gradefail"/>
    <w:basedOn w:val="a0"/>
    <w:rPr>
      <w:color w:val="890D0D"/>
    </w:rPr>
  </w:style>
  <w:style w:type="character" w:customStyle="1" w:styleId="mcecharmap">
    <w:name w:val="mce_charmap"/>
    <w:basedOn w:val="a0"/>
  </w:style>
  <w:style w:type="character" w:customStyle="1" w:styleId="mcemenuline">
    <w:name w:val="mcemenuline"/>
    <w:basedOn w:val="a0"/>
    <w:rPr>
      <w:vanish/>
    </w:rPr>
  </w:style>
  <w:style w:type="character" w:customStyle="1" w:styleId="mcecolafter">
    <w:name w:val="mce_col_after"/>
    <w:basedOn w:val="a0"/>
  </w:style>
  <w:style w:type="character" w:customStyle="1" w:styleId="editinstructions">
    <w:name w:val="editinstructions"/>
    <w:basedOn w:val="a0"/>
  </w:style>
  <w:style w:type="character" w:customStyle="1" w:styleId="editinstructions1">
    <w:name w:val="editinstructions1"/>
    <w:basedOn w:val="a0"/>
    <w:rPr>
      <w:color w:val="3A87AD"/>
      <w:sz w:val="17"/>
      <w:szCs w:val="17"/>
      <w:u w:val="none"/>
      <w:bdr w:val="single" w:sz="6" w:space="0" w:color="BCE8F1"/>
      <w:shd w:val="clear" w:color="auto" w:fill="D9EDF7"/>
    </w:rPr>
  </w:style>
  <w:style w:type="character" w:customStyle="1" w:styleId="mcerestoredraft">
    <w:name w:val="mce_restoredraft"/>
    <w:basedOn w:val="a0"/>
  </w:style>
  <w:style w:type="character" w:customStyle="1" w:styleId="mcesub">
    <w:name w:val="mce_sub"/>
    <w:basedOn w:val="a0"/>
  </w:style>
  <w:style w:type="character" w:customStyle="1" w:styleId="mcenumlist">
    <w:name w:val="mce_numlist"/>
    <w:basedOn w:val="a0"/>
  </w:style>
  <w:style w:type="character" w:customStyle="1" w:styleId="mcehr">
    <w:name w:val="mce_hr"/>
    <w:basedOn w:val="a0"/>
  </w:style>
  <w:style w:type="character" w:customStyle="1" w:styleId="mcetext16">
    <w:name w:val="mcetext16"/>
    <w:basedOn w:val="a0"/>
    <w:rPr>
      <w:b/>
      <w:sz w:val="31"/>
      <w:szCs w:val="31"/>
    </w:rPr>
  </w:style>
  <w:style w:type="character" w:customStyle="1" w:styleId="mcetext17">
    <w:name w:val="mcetext17"/>
    <w:basedOn w:val="a0"/>
    <w:rPr>
      <w:b/>
      <w:sz w:val="24"/>
      <w:szCs w:val="24"/>
    </w:rPr>
  </w:style>
  <w:style w:type="character" w:customStyle="1" w:styleId="mcetext18">
    <w:name w:val="mcetext18"/>
    <w:basedOn w:val="a0"/>
    <w:rPr>
      <w:b/>
      <w:color w:val="000000"/>
      <w:bdr w:val="none" w:sz="0" w:space="0" w:color="auto"/>
    </w:rPr>
  </w:style>
  <w:style w:type="character" w:customStyle="1" w:styleId="mcetext19">
    <w:name w:val="mcetext19"/>
    <w:basedOn w:val="a0"/>
    <w:rPr>
      <w:b/>
      <w:sz w:val="21"/>
      <w:szCs w:val="21"/>
    </w:rPr>
  </w:style>
  <w:style w:type="character" w:customStyle="1" w:styleId="mcetext20">
    <w:name w:val="mcetext20"/>
    <w:basedOn w:val="a0"/>
    <w:rPr>
      <w:rFonts w:ascii="monospace" w:eastAsia="monospace" w:hAnsi="monospace" w:cs="monospace"/>
    </w:rPr>
  </w:style>
  <w:style w:type="character" w:customStyle="1" w:styleId="mcetext21">
    <w:name w:val="mcetext21"/>
    <w:basedOn w:val="a0"/>
    <w:rPr>
      <w:i/>
    </w:rPr>
  </w:style>
  <w:style w:type="character" w:customStyle="1" w:styleId="mcetext22">
    <w:name w:val="mcetext22"/>
    <w:basedOn w:val="a0"/>
    <w:rPr>
      <w:b/>
      <w:sz w:val="42"/>
      <w:szCs w:val="42"/>
    </w:rPr>
  </w:style>
  <w:style w:type="character" w:customStyle="1" w:styleId="mcetext23">
    <w:name w:val="mcetext23"/>
    <w:basedOn w:val="a0"/>
    <w:rPr>
      <w:b/>
      <w:sz w:val="17"/>
      <w:szCs w:val="17"/>
    </w:rPr>
  </w:style>
  <w:style w:type="character" w:customStyle="1" w:styleId="mcetext24">
    <w:name w:val="mcetext24"/>
    <w:basedOn w:val="a0"/>
    <w:rPr>
      <w:b/>
      <w:sz w:val="15"/>
      <w:szCs w:val="15"/>
    </w:rPr>
  </w:style>
  <w:style w:type="character" w:customStyle="1" w:styleId="mceinsertlayer0">
    <w:name w:val="mce_insert_layer"/>
    <w:basedOn w:val="a0"/>
  </w:style>
  <w:style w:type="character" w:customStyle="1" w:styleId="gradinggrade">
    <w:name w:val="gradinggrade"/>
    <w:basedOn w:val="a0"/>
    <w:rPr>
      <w:b/>
    </w:rPr>
  </w:style>
  <w:style w:type="character" w:customStyle="1" w:styleId="currentdragtarget">
    <w:name w:val="currentdragtarget"/>
    <w:basedOn w:val="a0"/>
    <w:rPr>
      <w:bdr w:val="dashed" w:sz="6" w:space="0" w:color="auto"/>
    </w:rPr>
  </w:style>
  <w:style w:type="character" w:customStyle="1" w:styleId="mcenewdocument">
    <w:name w:val="mce_newdocument"/>
    <w:basedOn w:val="a0"/>
  </w:style>
  <w:style w:type="character" w:customStyle="1" w:styleId="mcejustifyfull">
    <w:name w:val="mce_justifyfull"/>
    <w:basedOn w:val="a0"/>
  </w:style>
  <w:style w:type="character" w:customStyle="1" w:styleId="mcecut">
    <w:name w:val="mce_cut"/>
    <w:basedOn w:val="a0"/>
  </w:style>
  <w:style w:type="character" w:customStyle="1" w:styleId="hover19">
    <w:name w:val="hover19"/>
    <w:basedOn w:val="a0"/>
    <w:rPr>
      <w:bdr w:val="none" w:sz="0" w:space="0" w:color="000000"/>
    </w:rPr>
  </w:style>
  <w:style w:type="character" w:customStyle="1" w:styleId="mcesearch">
    <w:name w:val="mce_search"/>
    <w:basedOn w:val="a0"/>
  </w:style>
  <w:style w:type="character" w:customStyle="1" w:styleId="qno">
    <w:name w:val="qno"/>
    <w:basedOn w:val="a0"/>
    <w:rPr>
      <w:b/>
      <w:sz w:val="31"/>
      <w:szCs w:val="31"/>
    </w:rPr>
  </w:style>
  <w:style w:type="character" w:customStyle="1" w:styleId="tc-large">
    <w:name w:val="tc-large"/>
    <w:basedOn w:val="a0"/>
  </w:style>
  <w:style w:type="character" w:customStyle="1" w:styleId="tc-medium">
    <w:name w:val="tc-medium"/>
    <w:basedOn w:val="a0"/>
  </w:style>
  <w:style w:type="character" w:customStyle="1" w:styleId="tc-medium1">
    <w:name w:val="tc-medium1"/>
    <w:basedOn w:val="a0"/>
    <w:rPr>
      <w:bdr w:val="none" w:sz="0" w:space="0" w:color="auto"/>
    </w:rPr>
  </w:style>
  <w:style w:type="character" w:customStyle="1" w:styleId="thetoggle">
    <w:name w:val="the_toggle"/>
    <w:basedOn w:val="a0"/>
  </w:style>
  <w:style w:type="character" w:customStyle="1" w:styleId="toggleclosed">
    <w:name w:val="toggle_closed"/>
    <w:basedOn w:val="a0"/>
  </w:style>
  <w:style w:type="character" w:customStyle="1" w:styleId="toggleclosed1">
    <w:name w:val="toggle_closed1"/>
    <w:basedOn w:val="a0"/>
  </w:style>
  <w:style w:type="character" w:customStyle="1" w:styleId="toggleclosed2">
    <w:name w:val="toggle_closed2"/>
    <w:basedOn w:val="a0"/>
  </w:style>
  <w:style w:type="character" w:customStyle="1" w:styleId="toggleclosed3">
    <w:name w:val="toggle_closed3"/>
    <w:basedOn w:val="a0"/>
  </w:style>
  <w:style w:type="character" w:customStyle="1" w:styleId="toggleclosed4">
    <w:name w:val="toggle_closed4"/>
    <w:basedOn w:val="a0"/>
  </w:style>
  <w:style w:type="character" w:customStyle="1" w:styleId="toggleclosed5">
    <w:name w:val="toggle_closed5"/>
    <w:basedOn w:val="a0"/>
  </w:style>
  <w:style w:type="character" w:customStyle="1" w:styleId="toggleclosed6">
    <w:name w:val="toggle_closed6"/>
    <w:basedOn w:val="a0"/>
  </w:style>
  <w:style w:type="character" w:customStyle="1" w:styleId="toggleclosed7">
    <w:name w:val="toggle_closed7"/>
    <w:basedOn w:val="a0"/>
  </w:style>
  <w:style w:type="character" w:customStyle="1" w:styleId="toggleclosed8">
    <w:name w:val="toggle_closed8"/>
    <w:basedOn w:val="a0"/>
  </w:style>
  <w:style w:type="character" w:customStyle="1" w:styleId="toggleclosed9">
    <w:name w:val="toggle_closed9"/>
    <w:basedOn w:val="a0"/>
  </w:style>
  <w:style w:type="character" w:customStyle="1" w:styleId="toggleclosed10">
    <w:name w:val="toggle_closed10"/>
    <w:basedOn w:val="a0"/>
  </w:style>
  <w:style w:type="character" w:customStyle="1" w:styleId="toggleclosed11">
    <w:name w:val="toggle_closed11"/>
    <w:basedOn w:val="a0"/>
  </w:style>
  <w:style w:type="character" w:customStyle="1" w:styleId="toggleclosed12">
    <w:name w:val="toggle_closed12"/>
    <w:basedOn w:val="a0"/>
  </w:style>
  <w:style w:type="character" w:customStyle="1" w:styleId="off">
    <w:name w:val="off"/>
    <w:basedOn w:val="a0"/>
  </w:style>
  <w:style w:type="character" w:customStyle="1" w:styleId="off1">
    <w:name w:val="off1"/>
    <w:basedOn w:val="a0"/>
  </w:style>
  <w:style w:type="character" w:customStyle="1" w:styleId="off2">
    <w:name w:val="off2"/>
    <w:basedOn w:val="a0"/>
  </w:style>
  <w:style w:type="character" w:customStyle="1" w:styleId="off3">
    <w:name w:val="off3"/>
    <w:basedOn w:val="a0"/>
  </w:style>
  <w:style w:type="character" w:customStyle="1" w:styleId="off4">
    <w:name w:val="off4"/>
    <w:basedOn w:val="a0"/>
  </w:style>
  <w:style w:type="character" w:customStyle="1" w:styleId="off5">
    <w:name w:val="off5"/>
    <w:basedOn w:val="a0"/>
  </w:style>
  <w:style w:type="character" w:customStyle="1" w:styleId="off6">
    <w:name w:val="off6"/>
    <w:basedOn w:val="a0"/>
  </w:style>
  <w:style w:type="character" w:customStyle="1" w:styleId="off7">
    <w:name w:val="off7"/>
    <w:basedOn w:val="a0"/>
  </w:style>
  <w:style w:type="character" w:customStyle="1" w:styleId="off8">
    <w:name w:val="off8"/>
    <w:basedOn w:val="a0"/>
  </w:style>
  <w:style w:type="character" w:customStyle="1" w:styleId="off9">
    <w:name w:val="off9"/>
    <w:basedOn w:val="a0"/>
  </w:style>
  <w:style w:type="character" w:customStyle="1" w:styleId="off10">
    <w:name w:val="off10"/>
    <w:basedOn w:val="a0"/>
  </w:style>
  <w:style w:type="character" w:customStyle="1" w:styleId="off11">
    <w:name w:val="off11"/>
    <w:basedOn w:val="a0"/>
  </w:style>
  <w:style w:type="character" w:customStyle="1" w:styleId="off12">
    <w:name w:val="off12"/>
    <w:basedOn w:val="a0"/>
  </w:style>
  <w:style w:type="character" w:customStyle="1" w:styleId="mcesave">
    <w:name w:val="mce_save"/>
    <w:basedOn w:val="a0"/>
  </w:style>
  <w:style w:type="character" w:customStyle="1" w:styleId="mceaction3">
    <w:name w:val="mceaction3"/>
    <w:basedOn w:val="a0"/>
  </w:style>
  <w:style w:type="character" w:customStyle="1" w:styleId="mceaction4">
    <w:name w:val="mceaction4"/>
    <w:basedOn w:val="a0"/>
  </w:style>
  <w:style w:type="character" w:customStyle="1" w:styleId="mcedeletetable">
    <w:name w:val="mce_delete_table"/>
    <w:basedOn w:val="a0"/>
  </w:style>
  <w:style w:type="character" w:customStyle="1" w:styleId="mcebuttonlabel">
    <w:name w:val="mcebuttonlabel"/>
    <w:basedOn w:val="a0"/>
    <w:rPr>
      <w:rFonts w:ascii="Tahoma" w:eastAsia="Tahoma" w:hAnsi="Tahoma" w:cs="Tahoma"/>
      <w:sz w:val="15"/>
      <w:szCs w:val="15"/>
      <w:bdr w:val="none" w:sz="0" w:space="0" w:color="auto"/>
    </w:rPr>
  </w:style>
  <w:style w:type="character" w:customStyle="1" w:styleId="mceiespell">
    <w:name w:val="mce_iespell"/>
    <w:basedOn w:val="a0"/>
  </w:style>
  <w:style w:type="character" w:customStyle="1" w:styleId="mceanchor">
    <w:name w:val="mce_anchor"/>
    <w:basedOn w:val="a0"/>
  </w:style>
  <w:style w:type="character" w:customStyle="1" w:styleId="mcetable">
    <w:name w:val="mce_table"/>
    <w:basedOn w:val="a0"/>
  </w:style>
  <w:style w:type="character" w:customStyle="1" w:styleId="mcenonbreaking">
    <w:name w:val="mce_nonbreaking"/>
    <w:basedOn w:val="a0"/>
  </w:style>
  <w:style w:type="character" w:customStyle="1" w:styleId="hide9">
    <w:name w:val="hide9"/>
    <w:basedOn w:val="a0"/>
    <w:rPr>
      <w:vanish/>
    </w:rPr>
  </w:style>
  <w:style w:type="character" w:customStyle="1" w:styleId="mcemedia">
    <w:name w:val="mce_media"/>
    <w:basedOn w:val="a0"/>
  </w:style>
  <w:style w:type="character" w:customStyle="1" w:styleId="mcesup">
    <w:name w:val="mce_sup"/>
    <w:basedOn w:val="a0"/>
  </w:style>
  <w:style w:type="character" w:customStyle="1" w:styleId="mceltr">
    <w:name w:val="mce_ltr"/>
    <w:basedOn w:val="a0"/>
  </w:style>
  <w:style w:type="character" w:customStyle="1" w:styleId="mceabsolute">
    <w:name w:val="mce_absolute"/>
    <w:basedOn w:val="a0"/>
  </w:style>
  <w:style w:type="character" w:customStyle="1" w:styleId="mcesplitcells">
    <w:name w:val="mce_split_cells"/>
    <w:basedOn w:val="a0"/>
  </w:style>
  <w:style w:type="character" w:customStyle="1" w:styleId="mcedeleterow">
    <w:name w:val="mce_delete_row"/>
    <w:basedOn w:val="a0"/>
  </w:style>
  <w:style w:type="character" w:customStyle="1" w:styleId="error8">
    <w:name w:val="error8"/>
    <w:basedOn w:val="a0"/>
    <w:rPr>
      <w:bdr w:val="single" w:sz="6" w:space="0" w:color="EED3D7"/>
      <w:shd w:val="clear" w:color="auto" w:fill="F2DEDE"/>
    </w:rPr>
  </w:style>
  <w:style w:type="character" w:customStyle="1" w:styleId="error9">
    <w:name w:val="error9"/>
    <w:basedOn w:val="a0"/>
    <w:rPr>
      <w:bdr w:val="single" w:sz="6" w:space="0" w:color="EED3D7"/>
      <w:shd w:val="clear" w:color="auto" w:fill="F2DEDE"/>
    </w:rPr>
  </w:style>
  <w:style w:type="character" w:customStyle="1" w:styleId="mceremoveformat">
    <w:name w:val="mce_removeformat"/>
    <w:basedOn w:val="a0"/>
  </w:style>
  <w:style w:type="character" w:customStyle="1" w:styleId="mceprint">
    <w:name w:val="mce_print"/>
    <w:basedOn w:val="a0"/>
  </w:style>
  <w:style w:type="character" w:customStyle="1" w:styleId="mcespellchecker">
    <w:name w:val="mce_spellchecker"/>
    <w:basedOn w:val="a0"/>
  </w:style>
  <w:style w:type="character" w:customStyle="1" w:styleId="mcestrikethrough">
    <w:name w:val="mce_strikethrough"/>
    <w:basedOn w:val="a0"/>
  </w:style>
  <w:style w:type="character" w:customStyle="1" w:styleId="mceinsertdate">
    <w:name w:val="mce_insertdate"/>
    <w:basedOn w:val="a0"/>
  </w:style>
  <w:style w:type="character" w:customStyle="1" w:styleId="mcemergecells">
    <w:name w:val="mce_merge_cells"/>
    <w:basedOn w:val="a0"/>
  </w:style>
  <w:style w:type="character" w:customStyle="1" w:styleId="mcejustifyleft">
    <w:name w:val="mce_justifyleft"/>
    <w:basedOn w:val="a0"/>
  </w:style>
  <w:style w:type="character" w:customStyle="1" w:styleId="mceattribs">
    <w:name w:val="mce_attribs"/>
    <w:basedOn w:val="a0"/>
  </w:style>
  <w:style w:type="character" w:customStyle="1" w:styleId="mceredo">
    <w:name w:val="mce_redo"/>
    <w:basedOn w:val="a0"/>
  </w:style>
  <w:style w:type="character" w:customStyle="1" w:styleId="mcelink">
    <w:name w:val="mce_link"/>
    <w:basedOn w:val="a0"/>
  </w:style>
  <w:style w:type="character" w:customStyle="1" w:styleId="mceimage">
    <w:name w:val="mce_image"/>
    <w:basedOn w:val="a0"/>
  </w:style>
  <w:style w:type="character" w:customStyle="1" w:styleId="mcehelp">
    <w:name w:val="mce_help"/>
    <w:basedOn w:val="a0"/>
  </w:style>
  <w:style w:type="character" w:customStyle="1" w:styleId="mceemotions">
    <w:name w:val="mce_emotions"/>
    <w:basedOn w:val="a0"/>
  </w:style>
  <w:style w:type="character" w:customStyle="1" w:styleId="mceinserttime">
    <w:name w:val="mce_inserttime"/>
    <w:basedOn w:val="a0"/>
  </w:style>
  <w:style w:type="character" w:customStyle="1" w:styleId="mcetemplate">
    <w:name w:val="mce_template"/>
    <w:basedOn w:val="a0"/>
  </w:style>
  <w:style w:type="character" w:customStyle="1" w:styleId="mcepasteword">
    <w:name w:val="mce_pasteword"/>
    <w:basedOn w:val="a0"/>
  </w:style>
  <w:style w:type="character" w:customStyle="1" w:styleId="mcemovebackward">
    <w:name w:val="mce_movebackward"/>
    <w:basedOn w:val="a0"/>
  </w:style>
  <w:style w:type="character" w:customStyle="1" w:styleId="mcemoveforward">
    <w:name w:val="mce_moveforward"/>
    <w:basedOn w:val="a0"/>
  </w:style>
  <w:style w:type="character" w:customStyle="1" w:styleId="mcecancel">
    <w:name w:val="mce_cancel"/>
    <w:basedOn w:val="a0"/>
  </w:style>
  <w:style w:type="character" w:customStyle="1" w:styleId="mceadvhr">
    <w:name w:val="mce_advhr"/>
    <w:basedOn w:val="a0"/>
  </w:style>
  <w:style w:type="character" w:customStyle="1" w:styleId="mceabbr">
    <w:name w:val="mce_abbr"/>
    <w:basedOn w:val="a0"/>
  </w:style>
  <w:style w:type="character" w:customStyle="1" w:styleId="mceacronym">
    <w:name w:val="mce_acronym"/>
    <w:basedOn w:val="a0"/>
  </w:style>
  <w:style w:type="character" w:customStyle="1" w:styleId="mcedeletecol">
    <w:name w:val="mce_delete_col"/>
    <w:basedOn w:val="a0"/>
  </w:style>
  <w:style w:type="character" w:customStyle="1" w:styleId="mcetableprops">
    <w:name w:val="mce_table_props"/>
    <w:basedOn w:val="a0"/>
  </w:style>
  <w:style w:type="character" w:customStyle="1" w:styleId="mcevisualblocks">
    <w:name w:val="mce_visualblocks"/>
    <w:basedOn w:val="a0"/>
  </w:style>
  <w:style w:type="character" w:customStyle="1" w:styleId="mcebackward">
    <w:name w:val="mce_backward"/>
    <w:basedOn w:val="a0"/>
  </w:style>
  <w:style w:type="character" w:customStyle="1" w:styleId="mceforward">
    <w:name w:val="mce_forward"/>
    <w:basedOn w:val="a0"/>
  </w:style>
  <w:style w:type="character" w:customStyle="1" w:styleId="mcebackcolorpicker">
    <w:name w:val="mce_backcolorpicker"/>
    <w:basedOn w:val="a0"/>
  </w:style>
  <w:style w:type="character" w:customStyle="1" w:styleId="sanjiao3">
    <w:name w:val="sanjiao3"/>
    <w:basedOn w:val="a0"/>
  </w:style>
  <w:style w:type="paragraph" w:customStyle="1" w:styleId="a8">
    <w:basedOn w:val="a"/>
    <w:next w:val="a"/>
    <w:pPr>
      <w:pBdr>
        <w:bottom w:val="single" w:sz="6" w:space="1" w:color="auto"/>
      </w:pBdr>
      <w:jc w:val="center"/>
    </w:pPr>
    <w:rPr>
      <w:rFonts w:ascii="Arial" w:eastAsia="宋体"/>
      <w:vanish/>
      <w:sz w:val="16"/>
    </w:rPr>
  </w:style>
  <w:style w:type="paragraph" w:customStyle="1" w:styleId="a9">
    <w:basedOn w:val="a"/>
    <w:next w:val="a"/>
    <w:pPr>
      <w:pBdr>
        <w:top w:val="single" w:sz="6" w:space="1" w:color="auto"/>
      </w:pBdr>
      <w:jc w:val="center"/>
    </w:pPr>
    <w:rPr>
      <w:rFonts w:ascii="Arial" w:eastAsia="宋体"/>
      <w:vanish/>
      <w:sz w:val="16"/>
    </w:rPr>
  </w:style>
  <w:style w:type="character" w:customStyle="1" w:styleId="error">
    <w:name w:val="error"/>
    <w:basedOn w:val="a0"/>
    <w:rPr>
      <w:bdr w:val="single" w:sz="6" w:space="0" w:color="EED3D7"/>
      <w:shd w:val="clear" w:color="auto" w:fill="F2DEDE"/>
    </w:rPr>
  </w:style>
  <w:style w:type="character" w:customStyle="1" w:styleId="error1">
    <w:name w:val="error1"/>
    <w:basedOn w:val="a0"/>
    <w:rPr>
      <w:color w:val="B94A48"/>
      <w:bdr w:val="single" w:sz="6" w:space="0" w:color="EED3D7"/>
      <w:shd w:val="clear" w:color="auto" w:fill="F2DEDE"/>
    </w:rPr>
  </w:style>
  <w:style w:type="character" w:customStyle="1" w:styleId="grade6">
    <w:name w:val="grade6"/>
    <w:basedOn w:val="a0"/>
    <w:rPr>
      <w:b/>
    </w:rPr>
  </w:style>
  <w:style w:type="character" w:customStyle="1" w:styleId="hover15">
    <w:name w:val="hover15"/>
    <w:basedOn w:val="a0"/>
    <w:rPr>
      <w:bdr w:val="none" w:sz="0" w:space="0" w:color="000000"/>
    </w:rPr>
  </w:style>
  <w:style w:type="character" w:customStyle="1" w:styleId="tc-large1">
    <w:name w:val="tc-large1"/>
    <w:basedOn w:val="a0"/>
  </w:style>
  <w:style w:type="character" w:customStyle="1" w:styleId="hide1">
    <w:name w:val="hide1"/>
    <w:basedOn w:val="a0"/>
    <w:rPr>
      <w:vanish/>
    </w:rPr>
  </w:style>
  <w:style w:type="character" w:customStyle="1" w:styleId="hover">
    <w:name w:val="hover"/>
    <w:basedOn w:val="a0"/>
    <w:rPr>
      <w:bdr w:val="none" w:sz="0" w:space="0" w:color="000000"/>
    </w:rPr>
  </w:style>
  <w:style w:type="character" w:customStyle="1" w:styleId="hide">
    <w:name w:val="hide"/>
    <w:basedOn w:val="a0"/>
    <w:rPr>
      <w:vanish/>
    </w:rPr>
  </w:style>
  <w:style w:type="character" w:customStyle="1" w:styleId="hide6">
    <w:name w:val="hide6"/>
    <w:basedOn w:val="a0"/>
    <w:rPr>
      <w:vanish/>
    </w:rPr>
  </w:style>
  <w:style w:type="character" w:customStyle="1" w:styleId="instancename4">
    <w:name w:val="instancename4"/>
    <w:basedOn w:val="a0"/>
  </w:style>
  <w:style w:type="paragraph" w:customStyle="1" w:styleId="Style1">
    <w:name w:val="_Style 1"/>
    <w:basedOn w:val="a"/>
    <w:next w:val="a"/>
    <w:qFormat/>
    <w:pPr>
      <w:pBdr>
        <w:bottom w:val="single" w:sz="6" w:space="1" w:color="auto"/>
      </w:pBdr>
      <w:jc w:val="center"/>
    </w:pPr>
    <w:rPr>
      <w:rFonts w:ascii="Arial" w:eastAsia="宋体"/>
      <w:vanish/>
      <w:sz w:val="16"/>
    </w:rPr>
  </w:style>
  <w:style w:type="paragraph" w:styleId="aa">
    <w:name w:val="header"/>
    <w:basedOn w:val="a"/>
    <w:link w:val="Char"/>
    <w:rsid w:val="00C618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a"/>
    <w:rsid w:val="00C61860"/>
    <w:rPr>
      <w:rFonts w:asciiTheme="minorHAnsi" w:eastAsiaTheme="minorEastAsia" w:hAnsiTheme="minorHAnsi" w:cstheme="minorBidi"/>
      <w:kern w:val="2"/>
      <w:sz w:val="18"/>
      <w:szCs w:val="18"/>
    </w:rPr>
  </w:style>
  <w:style w:type="paragraph" w:styleId="ab">
    <w:name w:val="footer"/>
    <w:basedOn w:val="a"/>
    <w:link w:val="Char0"/>
    <w:rsid w:val="00C61860"/>
    <w:pPr>
      <w:tabs>
        <w:tab w:val="center" w:pos="4153"/>
        <w:tab w:val="right" w:pos="8306"/>
      </w:tabs>
      <w:snapToGrid w:val="0"/>
      <w:jc w:val="left"/>
    </w:pPr>
    <w:rPr>
      <w:sz w:val="18"/>
      <w:szCs w:val="18"/>
    </w:rPr>
  </w:style>
  <w:style w:type="character" w:customStyle="1" w:styleId="Char0">
    <w:name w:val="页脚 Char"/>
    <w:basedOn w:val="a0"/>
    <w:link w:val="ab"/>
    <w:rsid w:val="00C6186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gb\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24</TotalTime>
  <Pages>20</Pages>
  <Words>2807</Words>
  <Characters>16005</Characters>
  <Application>Microsoft Office Word</Application>
  <DocSecurity>0</DocSecurity>
  <Lines>133</Lines>
  <Paragraphs>37</Paragraphs>
  <ScaleCrop>false</ScaleCrop>
  <Company/>
  <LinksUpToDate>false</LinksUpToDate>
  <CharactersWithSpaces>18775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lgb</dc:creator>
  <cp:lastModifiedBy>dell</cp:lastModifiedBy>
  <cp:revision>5</cp:revision>
  <dcterms:created xsi:type="dcterms:W3CDTF">2018-12-06T10:17:00Z</dcterms:created>
  <dcterms:modified xsi:type="dcterms:W3CDTF">2018-12-11T05:54:00Z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